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18E47" w14:textId="77777777" w:rsidR="00553A52" w:rsidRDefault="00553A52">
      <w:pPr>
        <w:spacing w:line="497" w:lineRule="auto"/>
        <w:ind w:right="1242"/>
        <w:jc w:val="right"/>
        <w:rPr>
          <w:rFonts w:ascii="Avenir" w:eastAsia="Avenir" w:hAnsi="Avenir" w:cs="Avenir"/>
          <w:i/>
          <w:iCs/>
          <w:sz w:val="20"/>
          <w:szCs w:val="20"/>
        </w:rPr>
      </w:pPr>
    </w:p>
    <w:p w14:paraId="155BEDF2" w14:textId="77777777" w:rsidR="00553A52" w:rsidRDefault="00553A52">
      <w:pPr>
        <w:spacing w:line="497" w:lineRule="auto"/>
        <w:ind w:right="1242"/>
        <w:jc w:val="right"/>
        <w:rPr>
          <w:rFonts w:ascii="Avenir" w:eastAsia="Avenir" w:hAnsi="Avenir" w:cs="Avenir"/>
          <w:i/>
          <w:iCs/>
          <w:sz w:val="20"/>
          <w:szCs w:val="20"/>
        </w:rPr>
      </w:pPr>
    </w:p>
    <w:p w14:paraId="02C42094" w14:textId="77777777" w:rsidR="00553A52" w:rsidRDefault="00553A52">
      <w:pPr>
        <w:spacing w:line="497" w:lineRule="auto"/>
        <w:ind w:right="1242"/>
        <w:jc w:val="right"/>
        <w:rPr>
          <w:rFonts w:ascii="Avenir" w:eastAsia="Avenir" w:hAnsi="Avenir" w:cs="Avenir"/>
          <w:i/>
          <w:iCs/>
          <w:sz w:val="20"/>
          <w:szCs w:val="20"/>
        </w:rPr>
      </w:pPr>
    </w:p>
    <w:p w14:paraId="39228211" w14:textId="77777777" w:rsidR="00553A52" w:rsidRDefault="00553A52">
      <w:pPr>
        <w:rPr>
          <w:rFonts w:ascii="Avenir" w:eastAsia="Avenir" w:hAnsi="Avenir" w:cs="Avenir"/>
        </w:rPr>
      </w:pPr>
    </w:p>
    <w:p w14:paraId="7BE497C6" w14:textId="77777777" w:rsidR="00553A52" w:rsidRDefault="00000000">
      <w:pPr>
        <w:rPr>
          <w:rFonts w:ascii="Avenir" w:eastAsia="Avenir" w:hAnsi="Avenir" w:cs="Avenir"/>
        </w:rPr>
      </w:pPr>
      <w:r>
        <w:rPr>
          <w:noProof/>
        </w:rPr>
        <mc:AlternateContent>
          <mc:Choice Requires="wps">
            <w:drawing>
              <wp:anchor distT="0" distB="0" distL="114300" distR="114300" simplePos="0" relativeHeight="251658240" behindDoc="0" locked="0" layoutInCell="1" hidden="0" allowOverlap="1" wp14:anchorId="0F421D4C" wp14:editId="766AAE8B">
                <wp:simplePos x="0" y="0"/>
                <wp:positionH relativeFrom="column">
                  <wp:posOffset>441643</wp:posOffset>
                </wp:positionH>
                <wp:positionV relativeFrom="paragraph">
                  <wp:posOffset>35878</wp:posOffset>
                </wp:positionV>
                <wp:extent cx="5624830" cy="1271270"/>
                <wp:effectExtent l="0" t="0" r="0" b="0"/>
                <wp:wrapSquare wrapText="bothSides" distT="0" distB="0" distL="114300" distR="114300"/>
                <wp:docPr id="1" name="Forma Livre: Forma 1"/>
                <wp:cNvGraphicFramePr/>
                <a:graphic xmlns:a="http://schemas.openxmlformats.org/drawingml/2006/main">
                  <a:graphicData uri="http://schemas.microsoft.com/office/word/2010/wordprocessingShape">
                    <wps:wsp>
                      <wps:cNvSpPr/>
                      <wps:spPr>
                        <a:xfrm>
                          <a:off x="2538348" y="3149128"/>
                          <a:ext cx="5615305" cy="1261745"/>
                        </a:xfrm>
                        <a:custGeom>
                          <a:avLst/>
                          <a:gdLst/>
                          <a:ahLst/>
                          <a:cxnLst/>
                          <a:rect l="l" t="t" r="r" b="b"/>
                          <a:pathLst>
                            <a:path w="5615305" h="1261745" extrusionOk="0">
                              <a:moveTo>
                                <a:pt x="0" y="0"/>
                              </a:moveTo>
                              <a:lnTo>
                                <a:pt x="0" y="1261745"/>
                              </a:lnTo>
                              <a:lnTo>
                                <a:pt x="5615305" y="1261745"/>
                              </a:lnTo>
                              <a:lnTo>
                                <a:pt x="5615305" y="0"/>
                              </a:lnTo>
                              <a:close/>
                            </a:path>
                          </a:pathLst>
                        </a:custGeom>
                        <a:noFill/>
                        <a:ln>
                          <a:noFill/>
                        </a:ln>
                      </wps:spPr>
                      <wps:txbx>
                        <w:txbxContent>
                          <w:p w14:paraId="6F698EEC" w14:textId="715F46FF" w:rsidR="00553A52" w:rsidRDefault="00000000" w:rsidP="00642041">
                            <w:pPr>
                              <w:spacing w:before="240" w:after="245" w:line="360" w:lineRule="auto"/>
                              <w:ind w:left="22"/>
                              <w:jc w:val="center"/>
                              <w:textDirection w:val="btLr"/>
                            </w:pPr>
                            <w:r>
                              <w:rPr>
                                <w:rFonts w:ascii="Avenir" w:eastAsia="Avenir" w:hAnsi="Avenir" w:cs="Avenir"/>
                                <w:b/>
                                <w:color w:val="000000"/>
                                <w:sz w:val="48"/>
                              </w:rPr>
                              <w:t>PRINCIP</w:t>
                            </w:r>
                            <w:r w:rsidR="002F25B7">
                              <w:rPr>
                                <w:rFonts w:ascii="Avenir" w:eastAsia="Avenir" w:hAnsi="Avenir" w:cs="Avenir"/>
                                <w:b/>
                                <w:color w:val="000000"/>
                                <w:sz w:val="48"/>
                              </w:rPr>
                              <w:t>ALS</w:t>
                            </w:r>
                            <w:r>
                              <w:rPr>
                                <w:rFonts w:ascii="Avenir" w:eastAsia="Avenir" w:hAnsi="Avenir" w:cs="Avenir"/>
                                <w:b/>
                                <w:color w:val="000000"/>
                                <w:sz w:val="48"/>
                              </w:rPr>
                              <w:t xml:space="preserve"> </w:t>
                            </w:r>
                            <w:r w:rsidR="002F25B7">
                              <w:rPr>
                                <w:rFonts w:ascii="Avenir" w:eastAsia="Avenir" w:hAnsi="Avenir" w:cs="Avenir"/>
                                <w:b/>
                                <w:color w:val="000000"/>
                                <w:sz w:val="48"/>
                              </w:rPr>
                              <w:t>AND POLICIES</w:t>
                            </w:r>
                          </w:p>
                        </w:txbxContent>
                      </wps:txbx>
                      <wps:bodyPr spcFirstLastPara="1" wrap="square" lIns="114300" tIns="0" rIns="114300" bIns="0" anchor="t" anchorCtr="0">
                        <a:noAutofit/>
                      </wps:bodyPr>
                    </wps:wsp>
                  </a:graphicData>
                </a:graphic>
              </wp:anchor>
            </w:drawing>
          </mc:Choice>
          <mc:Fallback>
            <w:pict>
              <v:shape w14:anchorId="0F421D4C" id="Forma Livre: Forma 1" o:spid="_x0000_s1026" style="position:absolute;margin-left:34.8pt;margin-top:2.85pt;width:442.9pt;height:100.1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615305,1261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" adj="-11796480,,5400" path="m,l,1261745r5615305,l5615305,,,xe" filled="f" stroked="f">
                <v:stroke joinstyle="miter"/>
                <v:formulas/>
                <v:path arrowok="t" o:extrusionok="f" o:connecttype="custom" textboxrect="0,0,5615305,1261745"/>
                <v:textbox inset="9pt,0,9pt,0">
                  <w:txbxContent>
                    <w:p w14:paraId="6F698EEC" w14:textId="715F46FF" w:rsidR="00553A52" w:rsidRDefault="00000000" w:rsidP="00642041">
                      <w:pPr>
                        <w:spacing w:before="240" w:after="245" w:line="360" w:lineRule="auto"/>
                        <w:ind w:left="22"/>
                        <w:jc w:val="center"/>
                        <w:textDirection w:val="btLr"/>
                      </w:pPr>
                      <w:r>
                        <w:rPr>
                          <w:rFonts w:ascii="Avenir" w:eastAsia="Avenir" w:hAnsi="Avenir" w:cs="Avenir"/>
                          <w:b/>
                          <w:color w:val="000000"/>
                          <w:sz w:val="48"/>
                        </w:rPr>
                        <w:t>PRINCIP</w:t>
                      </w:r>
                      <w:r w:rsidR="002F25B7">
                        <w:rPr>
                          <w:rFonts w:ascii="Avenir" w:eastAsia="Avenir" w:hAnsi="Avenir" w:cs="Avenir"/>
                          <w:b/>
                          <w:color w:val="000000"/>
                          <w:sz w:val="48"/>
                        </w:rPr>
                        <w:t>ALS</w:t>
                      </w:r>
                      <w:r>
                        <w:rPr>
                          <w:rFonts w:ascii="Avenir" w:eastAsia="Avenir" w:hAnsi="Avenir" w:cs="Avenir"/>
                          <w:b/>
                          <w:color w:val="000000"/>
                          <w:sz w:val="48"/>
                        </w:rPr>
                        <w:t xml:space="preserve"> </w:t>
                      </w:r>
                      <w:r w:rsidR="002F25B7">
                        <w:rPr>
                          <w:rFonts w:ascii="Avenir" w:eastAsia="Avenir" w:hAnsi="Avenir" w:cs="Avenir"/>
                          <w:b/>
                          <w:color w:val="000000"/>
                          <w:sz w:val="48"/>
                        </w:rPr>
                        <w:t>AND POLICIES</w:t>
                      </w:r>
                    </w:p>
                  </w:txbxContent>
                </v:textbox>
                <w10:wrap type="square"/>
              </v:shape>
            </w:pict>
          </mc:Fallback>
        </mc:AlternateContent>
      </w:r>
    </w:p>
    <w:p w14:paraId="0B9F705B" w14:textId="77777777" w:rsidR="00553A52" w:rsidRDefault="00553A52">
      <w:pPr>
        <w:rPr>
          <w:rFonts w:ascii="Avenir" w:eastAsia="Avenir" w:hAnsi="Avenir" w:cs="Avenir"/>
        </w:rPr>
      </w:pPr>
    </w:p>
    <w:p w14:paraId="7EA61C69" w14:textId="77777777" w:rsidR="00553A52" w:rsidRDefault="00553A52">
      <w:pPr>
        <w:rPr>
          <w:rFonts w:ascii="Avenir" w:eastAsia="Avenir" w:hAnsi="Avenir" w:cs="Avenir"/>
        </w:rPr>
      </w:pPr>
    </w:p>
    <w:p w14:paraId="459CE1AE" w14:textId="77777777" w:rsidR="00553A52" w:rsidRDefault="00553A52">
      <w:pPr>
        <w:rPr>
          <w:rFonts w:ascii="Avenir" w:eastAsia="Avenir" w:hAnsi="Avenir" w:cs="Avenir"/>
        </w:rPr>
      </w:pPr>
    </w:p>
    <w:p w14:paraId="2E8A9BAA" w14:textId="77777777" w:rsidR="00553A52" w:rsidRDefault="00553A52">
      <w:pPr>
        <w:rPr>
          <w:rFonts w:ascii="Avenir" w:eastAsia="Avenir" w:hAnsi="Avenir" w:cs="Avenir"/>
        </w:rPr>
      </w:pPr>
    </w:p>
    <w:p w14:paraId="16829F3A" w14:textId="77777777" w:rsidR="00553A52" w:rsidRDefault="00553A52">
      <w:pPr>
        <w:rPr>
          <w:rFonts w:ascii="Avenir" w:eastAsia="Avenir" w:hAnsi="Avenir" w:cs="Avenir"/>
        </w:rPr>
      </w:pPr>
    </w:p>
    <w:p w14:paraId="2C233F13" w14:textId="77777777" w:rsidR="00553A52" w:rsidRDefault="00553A52">
      <w:pPr>
        <w:rPr>
          <w:rFonts w:ascii="Avenir" w:eastAsia="Avenir" w:hAnsi="Avenir" w:cs="Avenir"/>
        </w:rPr>
      </w:pPr>
    </w:p>
    <w:p w14:paraId="5F378EEC" w14:textId="77777777" w:rsidR="00553A52" w:rsidRDefault="00553A52">
      <w:pPr>
        <w:rPr>
          <w:rFonts w:ascii="Avenir" w:eastAsia="Avenir" w:hAnsi="Avenir" w:cs="Avenir"/>
        </w:rPr>
      </w:pPr>
    </w:p>
    <w:p w14:paraId="7172D776" w14:textId="77777777" w:rsidR="00553A52" w:rsidRDefault="00553A52">
      <w:pPr>
        <w:rPr>
          <w:rFonts w:ascii="Avenir" w:eastAsia="Avenir" w:hAnsi="Avenir" w:cs="Avenir"/>
        </w:rPr>
      </w:pPr>
    </w:p>
    <w:p w14:paraId="5DC0C100" w14:textId="77777777" w:rsidR="00553A52" w:rsidRDefault="00553A52">
      <w:pPr>
        <w:rPr>
          <w:rFonts w:ascii="Avenir" w:eastAsia="Avenir" w:hAnsi="Avenir" w:cs="Avenir"/>
        </w:rPr>
      </w:pPr>
    </w:p>
    <w:p w14:paraId="46B91602" w14:textId="77777777" w:rsidR="00553A52" w:rsidRDefault="00000000">
      <w:pPr>
        <w:rPr>
          <w:rFonts w:ascii="Avenir" w:eastAsia="Avenir" w:hAnsi="Avenir" w:cs="Avenir"/>
        </w:rPr>
      </w:pPr>
      <w:r>
        <w:br w:type="page"/>
      </w:r>
    </w:p>
    <w:p w14:paraId="458E31FA" w14:textId="77777777" w:rsidR="00553A52" w:rsidRDefault="00553A52">
      <w:pPr>
        <w:keepNext/>
        <w:keepLines/>
        <w:pBdr>
          <w:top w:val="nil"/>
          <w:left w:val="nil"/>
          <w:bottom w:val="nil"/>
          <w:right w:val="nil"/>
          <w:between w:val="nil"/>
        </w:pBdr>
        <w:spacing w:before="240" w:line="240" w:lineRule="auto"/>
        <w:rPr>
          <w:rFonts w:ascii="Avenir" w:eastAsia="Avenir" w:hAnsi="Avenir" w:cs="Avenir"/>
        </w:rPr>
      </w:pPr>
    </w:p>
    <w:p w14:paraId="7B202932" w14:textId="77777777" w:rsidR="00553A52" w:rsidRDefault="00000000">
      <w:pPr>
        <w:keepNext/>
        <w:keepLines/>
        <w:pBdr>
          <w:top w:val="nil"/>
          <w:left w:val="nil"/>
          <w:bottom w:val="nil"/>
          <w:right w:val="nil"/>
          <w:between w:val="nil"/>
        </w:pBdr>
        <w:spacing w:before="240" w:line="240" w:lineRule="auto"/>
        <w:rPr>
          <w:rFonts w:ascii="Avenir" w:eastAsia="Avenir" w:hAnsi="Avenir" w:cs="Avenir"/>
          <w:color w:val="233E70"/>
          <w:sz w:val="32"/>
          <w:szCs w:val="32"/>
        </w:rPr>
      </w:pPr>
      <w:proofErr w:type="spellStart"/>
      <w:r>
        <w:t>Summary</w:t>
      </w:r>
      <w:proofErr w:type="spellEnd"/>
    </w:p>
    <w:sdt>
      <w:sdtPr>
        <w:id w:val="-858507303"/>
        <w:docPartObj>
          <w:docPartGallery w:val="Table of Contents"/>
          <w:docPartUnique/>
        </w:docPartObj>
      </w:sdtPr>
      <w:sdtEndPr>
        <w:rPr>
          <w:rFonts w:ascii="Arial" w:eastAsia="Arial" w:hAnsi="Arial" w:cs="Arial"/>
          <w:b/>
          <w:bCs/>
          <w:color w:val="auto"/>
          <w:sz w:val="22"/>
          <w:szCs w:val="22"/>
        </w:rPr>
      </w:sdtEndPr>
      <w:sdtContent>
        <w:p w14:paraId="23C38893" w14:textId="2B087C5A" w:rsidR="002F25B7" w:rsidRDefault="002F25B7">
          <w:pPr>
            <w:pStyle w:val="CabealhodoSumrio"/>
          </w:pPr>
        </w:p>
        <w:p w14:paraId="7FF0AF47" w14:textId="534DE0CA" w:rsidR="002F25B7" w:rsidRDefault="002F25B7">
          <w:pPr>
            <w:pStyle w:val="Sumrio1"/>
            <w:tabs>
              <w:tab w:val="right" w:leader="dot" w:pos="9879"/>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9229976" w:history="1">
            <w:r w:rsidRPr="00C47673">
              <w:rPr>
                <w:rStyle w:val="Hyperlink"/>
                <w:noProof/>
              </w:rPr>
              <w:t>Principles</w:t>
            </w:r>
            <w:r>
              <w:rPr>
                <w:noProof/>
                <w:webHidden/>
              </w:rPr>
              <w:tab/>
            </w:r>
            <w:r>
              <w:rPr>
                <w:noProof/>
                <w:webHidden/>
              </w:rPr>
              <w:fldChar w:fldCharType="begin"/>
            </w:r>
            <w:r>
              <w:rPr>
                <w:noProof/>
                <w:webHidden/>
              </w:rPr>
              <w:instrText xml:space="preserve"> PAGEREF _Toc239229976 \h </w:instrText>
            </w:r>
            <w:r>
              <w:rPr>
                <w:noProof/>
                <w:webHidden/>
              </w:rPr>
            </w:r>
            <w:r>
              <w:rPr>
                <w:noProof/>
                <w:webHidden/>
              </w:rPr>
              <w:fldChar w:fldCharType="separate"/>
            </w:r>
            <w:r>
              <w:rPr>
                <w:noProof/>
                <w:webHidden/>
              </w:rPr>
              <w:t>3</w:t>
            </w:r>
            <w:r>
              <w:rPr>
                <w:noProof/>
                <w:webHidden/>
              </w:rPr>
              <w:fldChar w:fldCharType="end"/>
            </w:r>
          </w:hyperlink>
        </w:p>
        <w:p w14:paraId="4F813798" w14:textId="663ABDC0" w:rsidR="002F25B7" w:rsidRDefault="002F25B7">
          <w:pPr>
            <w:pStyle w:val="Sumrio1"/>
            <w:tabs>
              <w:tab w:val="right" w:leader="dot" w:pos="9879"/>
            </w:tabs>
            <w:rPr>
              <w:rFonts w:asciiTheme="minorHAnsi" w:eastAsiaTheme="minorEastAsia" w:hAnsiTheme="minorHAnsi" w:cstheme="minorBidi"/>
              <w:noProof/>
              <w:kern w:val="2"/>
              <w:sz w:val="24"/>
              <w:szCs w:val="24"/>
              <w14:ligatures w14:val="standardContextual"/>
            </w:rPr>
          </w:pPr>
          <w:hyperlink w:anchor="_Toc239229977" w:history="1">
            <w:r w:rsidRPr="00C47673">
              <w:rPr>
                <w:rStyle w:val="Hyperlink"/>
                <w:noProof/>
              </w:rPr>
              <w:t>Policies</w:t>
            </w:r>
            <w:r>
              <w:rPr>
                <w:noProof/>
                <w:webHidden/>
              </w:rPr>
              <w:tab/>
            </w:r>
            <w:r>
              <w:rPr>
                <w:noProof/>
                <w:webHidden/>
              </w:rPr>
              <w:fldChar w:fldCharType="begin"/>
            </w:r>
            <w:r>
              <w:rPr>
                <w:noProof/>
                <w:webHidden/>
              </w:rPr>
              <w:instrText xml:space="preserve"> PAGEREF _Toc239229977 \h </w:instrText>
            </w:r>
            <w:r>
              <w:rPr>
                <w:noProof/>
                <w:webHidden/>
              </w:rPr>
            </w:r>
            <w:r>
              <w:rPr>
                <w:noProof/>
                <w:webHidden/>
              </w:rPr>
              <w:fldChar w:fldCharType="separate"/>
            </w:r>
            <w:r>
              <w:rPr>
                <w:noProof/>
                <w:webHidden/>
              </w:rPr>
              <w:t>6</w:t>
            </w:r>
            <w:r>
              <w:rPr>
                <w:noProof/>
                <w:webHidden/>
              </w:rPr>
              <w:fldChar w:fldCharType="end"/>
            </w:r>
          </w:hyperlink>
        </w:p>
        <w:p w14:paraId="1F5B3829" w14:textId="2B3EA55A" w:rsidR="002F25B7" w:rsidRDefault="002F25B7">
          <w:r>
            <w:rPr>
              <w:b/>
              <w:bCs/>
            </w:rPr>
            <w:fldChar w:fldCharType="end"/>
          </w:r>
        </w:p>
      </w:sdtContent>
    </w:sdt>
    <w:p w14:paraId="6FDD13A5" w14:textId="77777777" w:rsidR="00553A52" w:rsidRDefault="00000000">
      <w:pPr>
        <w:spacing w:after="160" w:line="259" w:lineRule="auto"/>
        <w:rPr>
          <w:rFonts w:ascii="Avenir" w:eastAsia="Avenir" w:hAnsi="Avenir" w:cs="Avenir"/>
        </w:rPr>
      </w:pPr>
      <w:r>
        <w:br w:type="page"/>
      </w:r>
    </w:p>
    <w:p w14:paraId="0F4785CC" w14:textId="32F32050" w:rsidR="00553A52" w:rsidRPr="002F25B7" w:rsidRDefault="00000000" w:rsidP="002F25B7">
      <w:pPr>
        <w:pStyle w:val="Ttulo1"/>
      </w:pPr>
      <w:bookmarkStart w:id="0" w:name="_Toc239229976"/>
      <w:proofErr w:type="spellStart"/>
      <w:r w:rsidRPr="002F25B7">
        <w:lastRenderedPageBreak/>
        <w:t>Principles</w:t>
      </w:r>
      <w:bookmarkEnd w:id="0"/>
      <w:proofErr w:type="spellEnd"/>
    </w:p>
    <w:p w14:paraId="45E4A978" w14:textId="77777777" w:rsidR="00553A52" w:rsidRPr="002F25B7" w:rsidRDefault="00000000">
      <w:pPr>
        <w:rPr>
          <w:rFonts w:ascii="Avenir" w:eastAsia="Avenir" w:hAnsi="Avenir" w:cs="Avenir"/>
          <w:lang w:val="en-US"/>
        </w:rPr>
      </w:pPr>
      <w:r w:rsidRPr="002F25B7">
        <w:rPr>
          <w:lang w:val="en-US"/>
        </w:rPr>
        <w:t>They are more philosophical elements that guide and form the basis for the data-driven culture of the organization, its governance, and management.</w:t>
      </w:r>
    </w:p>
    <w:p w14:paraId="70462992" w14:textId="77777777" w:rsidR="00553A52" w:rsidRDefault="00000000">
      <w:pPr>
        <w:rPr>
          <w:rFonts w:ascii="Avenir" w:eastAsia="Avenir" w:hAnsi="Avenir" w:cs="Avenir"/>
        </w:rPr>
      </w:pPr>
      <w:proofErr w:type="spellStart"/>
      <w:r>
        <w:t>Examples</w:t>
      </w:r>
      <w:proofErr w:type="spellEnd"/>
      <w:r>
        <w:t xml:space="preserve"> </w:t>
      </w:r>
      <w:proofErr w:type="spellStart"/>
      <w:r>
        <w:t>of</w:t>
      </w:r>
      <w:proofErr w:type="spellEnd"/>
      <w:r>
        <w:t xml:space="preserve"> </w:t>
      </w:r>
      <w:proofErr w:type="spellStart"/>
      <w:r>
        <w:t>Principles</w:t>
      </w:r>
      <w:proofErr w:type="spellEnd"/>
      <w:r>
        <w:t>:</w:t>
      </w:r>
    </w:p>
    <w:p w14:paraId="4EB5C318" w14:textId="77777777" w:rsidR="00553A52" w:rsidRPr="002F25B7" w:rsidRDefault="00000000">
      <w:pPr>
        <w:numPr>
          <w:ilvl w:val="0"/>
          <w:numId w:val="2"/>
        </w:numPr>
        <w:pBdr>
          <w:top w:val="nil"/>
          <w:left w:val="nil"/>
          <w:bottom w:val="nil"/>
          <w:right w:val="nil"/>
          <w:between w:val="nil"/>
        </w:pBdr>
        <w:spacing w:before="240" w:line="360" w:lineRule="auto"/>
        <w:jc w:val="both"/>
        <w:rPr>
          <w:lang w:val="en-US"/>
        </w:rPr>
      </w:pPr>
      <w:r w:rsidRPr="002F25B7">
        <w:rPr>
          <w:lang w:val="en-US"/>
        </w:rPr>
        <w:t>Data is an asset and, therefore, there must be formal and final responsibility for it (accountability). Data and its content of all types are considered assets, just like physical, material, and financial assets, thus requiring similar organizational control procedures.</w:t>
      </w:r>
    </w:p>
    <w:p w14:paraId="2E0A4FB4" w14:textId="77777777" w:rsidR="00553A52" w:rsidRPr="002F25B7" w:rsidRDefault="00553A52">
      <w:pPr>
        <w:pBdr>
          <w:top w:val="nil"/>
          <w:left w:val="nil"/>
          <w:bottom w:val="nil"/>
          <w:right w:val="nil"/>
          <w:between w:val="nil"/>
        </w:pBdr>
        <w:spacing w:before="240" w:line="360" w:lineRule="auto"/>
        <w:ind w:left="707"/>
        <w:jc w:val="both"/>
        <w:rPr>
          <w:rFonts w:ascii="Avenir" w:eastAsia="Avenir" w:hAnsi="Avenir" w:cs="Avenir"/>
          <w:lang w:val="en-US"/>
        </w:rPr>
      </w:pPr>
    </w:p>
    <w:p w14:paraId="5CA07A04" w14:textId="77777777" w:rsidR="00553A52" w:rsidRPr="002F25B7" w:rsidRDefault="00000000">
      <w:pPr>
        <w:numPr>
          <w:ilvl w:val="0"/>
          <w:numId w:val="2"/>
        </w:numPr>
        <w:pBdr>
          <w:top w:val="nil"/>
          <w:left w:val="nil"/>
          <w:bottom w:val="nil"/>
          <w:right w:val="nil"/>
          <w:between w:val="nil"/>
        </w:pBdr>
        <w:spacing w:line="360" w:lineRule="auto"/>
        <w:jc w:val="both"/>
        <w:rPr>
          <w:lang w:val="en-US"/>
        </w:rPr>
      </w:pPr>
      <w:r w:rsidRPr="002F25B7">
        <w:rPr>
          <w:lang w:val="en-US"/>
        </w:rPr>
        <w:t xml:space="preserve">Information must come from an authorized source, be available, accurate, complete, and unambiguous, as well as capable of being shared and cataloged (metadata). Data solutions will maintain strict alignment with the company's business, responding to its needs and the requests of the </w:t>
      </w:r>
      <w:proofErr w:type="gramStart"/>
      <w:r w:rsidRPr="002F25B7">
        <w:rPr>
          <w:lang w:val="en-US"/>
        </w:rPr>
        <w:t>involved areas</w:t>
      </w:r>
      <w:proofErr w:type="gramEnd"/>
      <w:r w:rsidRPr="002F25B7">
        <w:rPr>
          <w:lang w:val="en-US"/>
        </w:rPr>
        <w:t>.</w:t>
      </w:r>
    </w:p>
    <w:p w14:paraId="1375CC30" w14:textId="77777777" w:rsidR="00553A52" w:rsidRPr="002F25B7" w:rsidRDefault="00553A52">
      <w:pPr>
        <w:pBdr>
          <w:top w:val="nil"/>
          <w:left w:val="nil"/>
          <w:bottom w:val="nil"/>
          <w:right w:val="nil"/>
          <w:between w:val="nil"/>
        </w:pBdr>
        <w:spacing w:line="360" w:lineRule="auto"/>
        <w:ind w:left="707"/>
        <w:jc w:val="both"/>
        <w:rPr>
          <w:rFonts w:ascii="Avenir" w:eastAsia="Avenir" w:hAnsi="Avenir" w:cs="Avenir"/>
          <w:lang w:val="en-US"/>
        </w:rPr>
      </w:pPr>
    </w:p>
    <w:p w14:paraId="29271406" w14:textId="77777777" w:rsidR="00553A52" w:rsidRDefault="00000000">
      <w:pPr>
        <w:numPr>
          <w:ilvl w:val="0"/>
          <w:numId w:val="2"/>
        </w:numPr>
        <w:pBdr>
          <w:top w:val="nil"/>
          <w:left w:val="nil"/>
          <w:bottom w:val="nil"/>
          <w:right w:val="nil"/>
          <w:between w:val="nil"/>
        </w:pBdr>
        <w:spacing w:line="360" w:lineRule="auto"/>
        <w:jc w:val="both"/>
      </w:pPr>
      <w:r w:rsidRPr="002F25B7">
        <w:rPr>
          <w:lang w:val="en-US"/>
        </w:rPr>
        <w:t xml:space="preserve">The value of data lies in the intrinsic aspect it returns to the company, adding to and improving its operational and business objectives. </w:t>
      </w:r>
      <w:r>
        <w:t xml:space="preserve">Data </w:t>
      </w:r>
      <w:proofErr w:type="spellStart"/>
      <w:r>
        <w:t>governance</w:t>
      </w:r>
      <w:proofErr w:type="spellEnd"/>
      <w:r>
        <w:t xml:space="preserve"> must </w:t>
      </w:r>
      <w:proofErr w:type="spellStart"/>
      <w:r>
        <w:t>support</w:t>
      </w:r>
      <w:proofErr w:type="spellEnd"/>
      <w:r>
        <w:t xml:space="preserve"> </w:t>
      </w:r>
      <w:proofErr w:type="spellStart"/>
      <w:r>
        <w:t>this</w:t>
      </w:r>
      <w:proofErr w:type="spellEnd"/>
      <w:r>
        <w:t xml:space="preserve"> </w:t>
      </w:r>
      <w:proofErr w:type="spellStart"/>
      <w:r>
        <w:t>principle</w:t>
      </w:r>
      <w:proofErr w:type="spellEnd"/>
      <w:r>
        <w:t>.</w:t>
      </w:r>
    </w:p>
    <w:p w14:paraId="5B37E1B3"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09DA80B9" w14:textId="77777777" w:rsidR="00553A52" w:rsidRPr="002F25B7" w:rsidRDefault="00000000">
      <w:pPr>
        <w:numPr>
          <w:ilvl w:val="0"/>
          <w:numId w:val="2"/>
        </w:numPr>
        <w:pBdr>
          <w:top w:val="nil"/>
          <w:left w:val="nil"/>
          <w:bottom w:val="nil"/>
          <w:right w:val="nil"/>
          <w:between w:val="nil"/>
        </w:pBdr>
        <w:spacing w:line="360" w:lineRule="auto"/>
        <w:jc w:val="both"/>
        <w:rPr>
          <w:lang w:val="en-US"/>
        </w:rPr>
      </w:pPr>
      <w:r w:rsidRPr="002F25B7">
        <w:rPr>
          <w:lang w:val="en-US"/>
        </w:rPr>
        <w:t>Data governance is a business program and, as such, its formally approved definitions must govern IT's interaction with data, just like the business area's interaction with these same assets.</w:t>
      </w:r>
    </w:p>
    <w:p w14:paraId="1E88F3E1" w14:textId="77777777" w:rsidR="00553A52" w:rsidRPr="002F25B7" w:rsidRDefault="00553A52">
      <w:pPr>
        <w:pBdr>
          <w:top w:val="nil"/>
          <w:left w:val="nil"/>
          <w:bottom w:val="nil"/>
          <w:right w:val="nil"/>
          <w:between w:val="nil"/>
        </w:pBdr>
        <w:spacing w:line="360" w:lineRule="auto"/>
        <w:ind w:left="707"/>
        <w:jc w:val="both"/>
        <w:rPr>
          <w:rFonts w:ascii="Avenir" w:eastAsia="Avenir" w:hAnsi="Avenir" w:cs="Avenir"/>
          <w:lang w:val="en-US"/>
        </w:rPr>
      </w:pPr>
    </w:p>
    <w:p w14:paraId="0700BAD6" w14:textId="77777777" w:rsidR="00553A52" w:rsidRPr="002F25B7" w:rsidRDefault="00000000">
      <w:pPr>
        <w:numPr>
          <w:ilvl w:val="0"/>
          <w:numId w:val="2"/>
        </w:numPr>
        <w:pBdr>
          <w:top w:val="nil"/>
          <w:left w:val="nil"/>
          <w:bottom w:val="nil"/>
          <w:right w:val="nil"/>
          <w:between w:val="nil"/>
        </w:pBdr>
        <w:spacing w:line="360" w:lineRule="auto"/>
        <w:jc w:val="both"/>
        <w:rPr>
          <w:lang w:val="en-US"/>
        </w:rPr>
      </w:pPr>
      <w:r w:rsidRPr="002F25B7">
        <w:rPr>
          <w:lang w:val="en-US"/>
        </w:rPr>
        <w:t>Data governance is a shared responsibility between business area data stewards in partnership with IT professionals, who act in various data management functions (Architecture, DB, DW/BI, Security, etc.). The logical and functional union between Data Governance and Data Management forms the broader concept of Data Management.</w:t>
      </w:r>
    </w:p>
    <w:p w14:paraId="420C4AC8" w14:textId="77777777" w:rsidR="00553A52" w:rsidRPr="002F25B7" w:rsidRDefault="00553A52">
      <w:pPr>
        <w:pBdr>
          <w:top w:val="nil"/>
          <w:left w:val="nil"/>
          <w:bottom w:val="nil"/>
          <w:right w:val="nil"/>
          <w:between w:val="nil"/>
        </w:pBdr>
        <w:spacing w:line="360" w:lineRule="auto"/>
        <w:ind w:left="707"/>
        <w:jc w:val="both"/>
        <w:rPr>
          <w:rFonts w:ascii="Avenir" w:eastAsia="Avenir" w:hAnsi="Avenir" w:cs="Avenir"/>
          <w:lang w:val="en-US"/>
        </w:rPr>
      </w:pPr>
    </w:p>
    <w:p w14:paraId="6C9DA67B" w14:textId="77777777" w:rsidR="00553A52" w:rsidRPr="002F25B7" w:rsidRDefault="00000000">
      <w:pPr>
        <w:numPr>
          <w:ilvl w:val="0"/>
          <w:numId w:val="2"/>
        </w:numPr>
        <w:pBdr>
          <w:top w:val="nil"/>
          <w:left w:val="nil"/>
          <w:bottom w:val="nil"/>
          <w:right w:val="nil"/>
          <w:between w:val="nil"/>
        </w:pBdr>
        <w:spacing w:line="360" w:lineRule="auto"/>
        <w:jc w:val="both"/>
        <w:rPr>
          <w:lang w:val="en-US"/>
        </w:rPr>
      </w:pPr>
      <w:r w:rsidRPr="002F25B7">
        <w:rPr>
          <w:lang w:val="en-US"/>
        </w:rPr>
        <w:t xml:space="preserve">Each Data Governance and Management program is unique and must always </w:t>
      </w:r>
      <w:proofErr w:type="gramStart"/>
      <w:r w:rsidRPr="002F25B7">
        <w:rPr>
          <w:lang w:val="en-US"/>
        </w:rPr>
        <w:t>take into account</w:t>
      </w:r>
      <w:proofErr w:type="gramEnd"/>
      <w:r w:rsidRPr="002F25B7">
        <w:rPr>
          <w:lang w:val="en-US"/>
        </w:rPr>
        <w:t xml:space="preserve"> the specific characteristics of each organization and its culture.</w:t>
      </w:r>
    </w:p>
    <w:p w14:paraId="7708B5FD" w14:textId="77777777" w:rsidR="00553A52" w:rsidRPr="002F25B7" w:rsidRDefault="00553A52">
      <w:pPr>
        <w:pBdr>
          <w:top w:val="nil"/>
          <w:left w:val="nil"/>
          <w:bottom w:val="nil"/>
          <w:right w:val="nil"/>
          <w:between w:val="nil"/>
        </w:pBdr>
        <w:spacing w:line="360" w:lineRule="auto"/>
        <w:ind w:left="707"/>
        <w:jc w:val="both"/>
        <w:rPr>
          <w:rFonts w:ascii="Avenir" w:eastAsia="Avenir" w:hAnsi="Avenir" w:cs="Avenir"/>
          <w:lang w:val="en-US"/>
        </w:rPr>
      </w:pPr>
    </w:p>
    <w:p w14:paraId="243AAE1D" w14:textId="77777777" w:rsidR="00553A52" w:rsidRPr="002F25B7" w:rsidRDefault="00000000">
      <w:pPr>
        <w:numPr>
          <w:ilvl w:val="0"/>
          <w:numId w:val="2"/>
        </w:numPr>
        <w:pBdr>
          <w:top w:val="nil"/>
          <w:left w:val="nil"/>
          <w:bottom w:val="nil"/>
          <w:right w:val="nil"/>
          <w:between w:val="nil"/>
        </w:pBdr>
        <w:spacing w:line="360" w:lineRule="auto"/>
        <w:jc w:val="both"/>
        <w:rPr>
          <w:lang w:val="en-US"/>
        </w:rPr>
      </w:pPr>
      <w:r w:rsidRPr="002F25B7">
        <w:rPr>
          <w:lang w:val="en-US"/>
        </w:rPr>
        <w:t>The best data stewards already exist and are rarely hired. They should be chosen from those already involved with data in their respective areas (SMEs) and who show interest in this new way of handling these assets.</w:t>
      </w:r>
    </w:p>
    <w:p w14:paraId="7A36441B" w14:textId="77777777" w:rsidR="00553A52" w:rsidRPr="002F25B7" w:rsidRDefault="00553A52">
      <w:pPr>
        <w:pBdr>
          <w:top w:val="nil"/>
          <w:left w:val="nil"/>
          <w:bottom w:val="nil"/>
          <w:right w:val="nil"/>
          <w:between w:val="nil"/>
        </w:pBdr>
        <w:spacing w:line="360" w:lineRule="auto"/>
        <w:ind w:left="707"/>
        <w:jc w:val="both"/>
        <w:rPr>
          <w:rFonts w:ascii="Avenir" w:eastAsia="Avenir" w:hAnsi="Avenir" w:cs="Avenir"/>
          <w:lang w:val="en-US"/>
        </w:rPr>
      </w:pPr>
    </w:p>
    <w:p w14:paraId="0EDFBB25" w14:textId="77777777" w:rsidR="00553A52" w:rsidRPr="002F25B7" w:rsidRDefault="00000000">
      <w:pPr>
        <w:numPr>
          <w:ilvl w:val="0"/>
          <w:numId w:val="2"/>
        </w:numPr>
        <w:pBdr>
          <w:top w:val="nil"/>
          <w:left w:val="nil"/>
          <w:bottom w:val="nil"/>
          <w:right w:val="nil"/>
          <w:between w:val="nil"/>
        </w:pBdr>
        <w:spacing w:line="360" w:lineRule="auto"/>
        <w:jc w:val="both"/>
        <w:rPr>
          <w:lang w:val="en-US"/>
        </w:rPr>
      </w:pPr>
      <w:r w:rsidRPr="002F25B7">
        <w:rPr>
          <w:lang w:val="en-US"/>
        </w:rPr>
        <w:t>Shared decision-making is the hallmark of Data Governance, involving the various layers defined in its operational model.</w:t>
      </w:r>
    </w:p>
    <w:p w14:paraId="381B2D52" w14:textId="77777777" w:rsidR="00553A52" w:rsidRPr="002F25B7" w:rsidRDefault="00553A52">
      <w:pPr>
        <w:pBdr>
          <w:top w:val="nil"/>
          <w:left w:val="nil"/>
          <w:bottom w:val="nil"/>
          <w:right w:val="nil"/>
          <w:between w:val="nil"/>
        </w:pBdr>
        <w:spacing w:line="360" w:lineRule="auto"/>
        <w:ind w:left="707"/>
        <w:jc w:val="both"/>
        <w:rPr>
          <w:rFonts w:ascii="Avenir" w:eastAsia="Avenir" w:hAnsi="Avenir" w:cs="Avenir"/>
          <w:lang w:val="en-US"/>
        </w:rPr>
      </w:pPr>
    </w:p>
    <w:p w14:paraId="05A66315" w14:textId="77777777" w:rsidR="00553A52" w:rsidRPr="002F25B7" w:rsidRDefault="00000000">
      <w:pPr>
        <w:numPr>
          <w:ilvl w:val="0"/>
          <w:numId w:val="2"/>
        </w:numPr>
        <w:pBdr>
          <w:top w:val="nil"/>
          <w:left w:val="nil"/>
          <w:bottom w:val="nil"/>
          <w:right w:val="nil"/>
          <w:between w:val="nil"/>
        </w:pBdr>
        <w:spacing w:line="360" w:lineRule="auto"/>
        <w:jc w:val="both"/>
        <w:rPr>
          <w:lang w:val="en-US"/>
        </w:rPr>
      </w:pPr>
      <w:r w:rsidRPr="002F25B7">
        <w:rPr>
          <w:lang w:val="en-US"/>
        </w:rPr>
        <w:t>There is an implicit separation between Data Governance (DG) and Data Management functions. The Data Governance Committee, the Data Stewards Committee/Council, and the steward teams perform the "legislative" (defining the Ps) and judicial (judging their proper application) responsibilities. The Data Management teams (Database, BI, Security, Quality, Operations, etc.), together with the data stewards, perform the executive functions (applying, administering, coordinating, serving, and protecting data) through the precepts defined by Governance.</w:t>
      </w:r>
    </w:p>
    <w:p w14:paraId="5B33CA42" w14:textId="77777777" w:rsidR="00553A52" w:rsidRPr="002F25B7" w:rsidRDefault="00553A52">
      <w:pPr>
        <w:pBdr>
          <w:top w:val="nil"/>
          <w:left w:val="nil"/>
          <w:bottom w:val="nil"/>
          <w:right w:val="nil"/>
          <w:between w:val="nil"/>
        </w:pBdr>
        <w:spacing w:line="360" w:lineRule="auto"/>
        <w:ind w:left="707"/>
        <w:jc w:val="both"/>
        <w:rPr>
          <w:rFonts w:ascii="Avenir" w:eastAsia="Avenir" w:hAnsi="Avenir" w:cs="Avenir"/>
          <w:lang w:val="en-US"/>
        </w:rPr>
      </w:pPr>
    </w:p>
    <w:p w14:paraId="6CE33791" w14:textId="77777777" w:rsidR="00553A52" w:rsidRPr="002F25B7" w:rsidRDefault="00000000">
      <w:pPr>
        <w:numPr>
          <w:ilvl w:val="0"/>
          <w:numId w:val="2"/>
        </w:numPr>
        <w:pBdr>
          <w:top w:val="nil"/>
          <w:left w:val="nil"/>
          <w:bottom w:val="nil"/>
          <w:right w:val="nil"/>
          <w:between w:val="nil"/>
        </w:pBdr>
        <w:spacing w:line="360" w:lineRule="auto"/>
        <w:jc w:val="both"/>
        <w:rPr>
          <w:lang w:val="en-US"/>
        </w:rPr>
      </w:pPr>
      <w:r w:rsidRPr="002F25B7">
        <w:rPr>
          <w:lang w:val="en-US"/>
        </w:rPr>
        <w:t xml:space="preserve">The organization must define its DG operational model, which should contain (broadly) an executive support layer from senior management, ensuring sponsorship, investment, etc.; a group forming the DG Board, composed of senior managers, CDO, and data owners, who are positioned for final issue escalation, followed by a tactical area, where the leaders of data stewards are located, and finally, the operational layer where business and IT data stewards are positioned. </w:t>
      </w:r>
      <w:proofErr w:type="gramStart"/>
      <w:r w:rsidRPr="002F25B7">
        <w:rPr>
          <w:lang w:val="en-US"/>
        </w:rPr>
        <w:t>Also</w:t>
      </w:r>
      <w:proofErr w:type="gramEnd"/>
      <w:r w:rsidRPr="002F25B7">
        <w:rPr>
          <w:lang w:val="en-US"/>
        </w:rPr>
        <w:t xml:space="preserve"> there are the Subject Matter Experts (SMEs), some of whom are transformed into data stewards, vested with specific DG functions in their respective business units. A DG implementation group (Data Office) will be aligned with this layer, conducting day-to-day activities.</w:t>
      </w:r>
    </w:p>
    <w:p w14:paraId="63D79D99" w14:textId="77777777" w:rsidR="00553A52" w:rsidRPr="002F25B7" w:rsidRDefault="00553A52">
      <w:pPr>
        <w:pBdr>
          <w:top w:val="nil"/>
          <w:left w:val="nil"/>
          <w:bottom w:val="nil"/>
          <w:right w:val="nil"/>
          <w:between w:val="nil"/>
        </w:pBdr>
        <w:spacing w:line="360" w:lineRule="auto"/>
        <w:ind w:left="707"/>
        <w:jc w:val="both"/>
        <w:rPr>
          <w:rFonts w:ascii="Avenir" w:eastAsia="Avenir" w:hAnsi="Avenir" w:cs="Avenir"/>
          <w:lang w:val="en-US"/>
        </w:rPr>
      </w:pPr>
    </w:p>
    <w:p w14:paraId="61C5F463" w14:textId="77777777" w:rsidR="00553A52" w:rsidRDefault="00000000">
      <w:pPr>
        <w:numPr>
          <w:ilvl w:val="0"/>
          <w:numId w:val="2"/>
        </w:numPr>
        <w:pBdr>
          <w:top w:val="nil"/>
          <w:left w:val="nil"/>
          <w:bottom w:val="nil"/>
          <w:right w:val="nil"/>
          <w:between w:val="nil"/>
        </w:pBdr>
        <w:spacing w:line="360" w:lineRule="auto"/>
        <w:jc w:val="both"/>
      </w:pPr>
      <w:r w:rsidRPr="002F25B7">
        <w:rPr>
          <w:lang w:val="en-US"/>
        </w:rPr>
        <w:t xml:space="preserve">Each company must have its data strategy as a guide for Data Governance and Management activities in the organization. </w:t>
      </w:r>
      <w:proofErr w:type="spellStart"/>
      <w:r>
        <w:t>Usually</w:t>
      </w:r>
      <w:proofErr w:type="spellEnd"/>
      <w:r>
        <w:t xml:space="preserve">, a data </w:t>
      </w:r>
      <w:proofErr w:type="spellStart"/>
      <w:r>
        <w:t>strategy</w:t>
      </w:r>
      <w:proofErr w:type="spellEnd"/>
      <w:r>
        <w:t xml:space="preserve"> </w:t>
      </w:r>
      <w:proofErr w:type="spellStart"/>
      <w:r>
        <w:t>has</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ingredients</w:t>
      </w:r>
      <w:proofErr w:type="spellEnd"/>
      <w:r>
        <w:t>:</w:t>
      </w:r>
    </w:p>
    <w:p w14:paraId="023D52D5"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Mission, what the organization intends to be in terms of data.</w:t>
      </w:r>
    </w:p>
    <w:p w14:paraId="059F7931"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Vision, the image of the future.</w:t>
      </w:r>
    </w:p>
    <w:p w14:paraId="51F90F0A"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General and specific objectives, with all aspects based on the main business data objectives.</w:t>
      </w:r>
    </w:p>
    <w:p w14:paraId="5AC2D2FB"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Scope of the strategic data program.</w:t>
      </w:r>
    </w:p>
    <w:p w14:paraId="7F24C85D"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Business benefits and any gaps identified in the current state of data handling, via research or maturity analysis.</w:t>
      </w:r>
    </w:p>
    <w:p w14:paraId="4127882E"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High-level roles and responsibilities and a list of stakeholders.</w:t>
      </w:r>
    </w:p>
    <w:p w14:paraId="24A011DF"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Operational scope of data governance.</w:t>
      </w:r>
    </w:p>
    <w:p w14:paraId="2BDA6497"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Approach used for the development of the data program.</w:t>
      </w:r>
    </w:p>
    <w:p w14:paraId="7451C0C1"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Metrics and indicators to monitor the program.</w:t>
      </w:r>
    </w:p>
    <w:p w14:paraId="7F5CAC63"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High-level roadmap, with the main steps to be followed.</w:t>
      </w:r>
    </w:p>
    <w:p w14:paraId="214E50F8" w14:textId="77777777" w:rsidR="00553A52" w:rsidRPr="002F25B7" w:rsidRDefault="00553A52">
      <w:pPr>
        <w:pBdr>
          <w:top w:val="nil"/>
          <w:left w:val="nil"/>
          <w:bottom w:val="nil"/>
          <w:right w:val="nil"/>
          <w:between w:val="nil"/>
        </w:pBdr>
        <w:spacing w:line="360" w:lineRule="auto"/>
        <w:ind w:left="1103"/>
        <w:jc w:val="both"/>
        <w:rPr>
          <w:rFonts w:ascii="Avenir" w:eastAsia="Avenir" w:hAnsi="Avenir" w:cs="Avenir"/>
          <w:lang w:val="en-US"/>
        </w:rPr>
      </w:pPr>
    </w:p>
    <w:p w14:paraId="54850F70" w14:textId="77777777" w:rsidR="00553A52" w:rsidRPr="002F25B7" w:rsidRDefault="00000000">
      <w:pPr>
        <w:numPr>
          <w:ilvl w:val="0"/>
          <w:numId w:val="2"/>
        </w:numPr>
        <w:pBdr>
          <w:top w:val="nil"/>
          <w:left w:val="nil"/>
          <w:bottom w:val="nil"/>
          <w:right w:val="nil"/>
          <w:between w:val="nil"/>
        </w:pBdr>
        <w:spacing w:after="245" w:line="360" w:lineRule="auto"/>
        <w:jc w:val="both"/>
        <w:rPr>
          <w:lang w:val="en-US"/>
        </w:rPr>
      </w:pPr>
      <w:r w:rsidRPr="002F25B7">
        <w:rPr>
          <w:lang w:val="en-US"/>
        </w:rPr>
        <w:lastRenderedPageBreak/>
        <w:t>With the growth of Big Data, Data Science, and Artificial Intelligence concepts, the company must establish ethical principles on data usage, preserving aspects of privacy, security, fairness, and rights, controlling its use to avoid problems at this level.</w:t>
      </w:r>
    </w:p>
    <w:p w14:paraId="0FAE1142" w14:textId="77777777" w:rsidR="00553A52" w:rsidRPr="002F25B7" w:rsidRDefault="00000000">
      <w:pPr>
        <w:spacing w:after="160" w:line="259" w:lineRule="auto"/>
        <w:rPr>
          <w:rFonts w:ascii="Avenir" w:eastAsia="Avenir" w:hAnsi="Avenir" w:cs="Avenir"/>
          <w:lang w:val="en-US"/>
        </w:rPr>
      </w:pPr>
      <w:r w:rsidRPr="002F25B7">
        <w:rPr>
          <w:lang w:val="en-US"/>
        </w:rPr>
        <w:br w:type="page"/>
      </w:r>
    </w:p>
    <w:p w14:paraId="23D8D517" w14:textId="7ADB9DB9" w:rsidR="00553A52" w:rsidRPr="002F25B7" w:rsidRDefault="00000000" w:rsidP="002F25B7">
      <w:pPr>
        <w:pStyle w:val="Ttulo1"/>
      </w:pPr>
      <w:bookmarkStart w:id="1" w:name="_Toc239229977"/>
      <w:r w:rsidRPr="002F25B7">
        <w:lastRenderedPageBreak/>
        <w:t>Policies</w:t>
      </w:r>
      <w:bookmarkEnd w:id="1"/>
    </w:p>
    <w:p w14:paraId="50738B1A" w14:textId="77777777" w:rsidR="00553A52" w:rsidRPr="002F25B7" w:rsidRDefault="00000000">
      <w:pPr>
        <w:rPr>
          <w:rFonts w:ascii="Avenir" w:eastAsia="Avenir" w:hAnsi="Avenir" w:cs="Avenir"/>
          <w:lang w:val="en-US"/>
        </w:rPr>
      </w:pPr>
      <w:r w:rsidRPr="002F25B7">
        <w:rPr>
          <w:lang w:val="en-US"/>
        </w:rPr>
        <w:t>They are objective, direct, and regulatory rules, applicable to adjust behaviors, reduce risks, define responsibilities, etc. They can stem from principles.</w:t>
      </w:r>
    </w:p>
    <w:p w14:paraId="7BAC43AD" w14:textId="77777777" w:rsidR="00553A52" w:rsidRPr="002F25B7" w:rsidRDefault="00000000">
      <w:pPr>
        <w:rPr>
          <w:rFonts w:ascii="Avenir" w:eastAsia="Avenir" w:hAnsi="Avenir" w:cs="Avenir"/>
          <w:lang w:val="en-US"/>
        </w:rPr>
      </w:pPr>
      <w:r w:rsidRPr="002F25B7">
        <w:rPr>
          <w:lang w:val="en-US"/>
        </w:rPr>
        <w:t>It is important that policies are created strictly to achieve objective, applicable, usable, and disclosed controls, avoiding excesses and bureaucratic elements that generate impediments and demotivation.</w:t>
      </w:r>
    </w:p>
    <w:p w14:paraId="1AAD3EE2" w14:textId="77777777" w:rsidR="00553A52" w:rsidRPr="002F25B7" w:rsidRDefault="00553A52">
      <w:pPr>
        <w:rPr>
          <w:rFonts w:ascii="Avenir" w:eastAsia="Avenir" w:hAnsi="Avenir" w:cs="Avenir"/>
          <w:lang w:val="en-US"/>
        </w:rPr>
      </w:pPr>
    </w:p>
    <w:p w14:paraId="03522179" w14:textId="77777777" w:rsidR="00553A52" w:rsidRPr="002F25B7" w:rsidRDefault="00000000">
      <w:pPr>
        <w:rPr>
          <w:rFonts w:ascii="Avenir" w:eastAsia="Avenir" w:hAnsi="Avenir" w:cs="Avenir"/>
          <w:lang w:val="en-US"/>
        </w:rPr>
      </w:pPr>
      <w:r w:rsidRPr="002F25B7">
        <w:rPr>
          <w:lang w:val="en-US"/>
        </w:rPr>
        <w:t>Policies should be created based on a simple process and usually originate from current legislation and organizational guidelines. They should focus on business objectives and policies, data objectives, Data Governance and Management objectives, and cultural and structural aspects.</w:t>
      </w:r>
    </w:p>
    <w:p w14:paraId="00DAC95F" w14:textId="77777777" w:rsidR="00553A52" w:rsidRPr="002F25B7" w:rsidRDefault="00000000">
      <w:pPr>
        <w:numPr>
          <w:ilvl w:val="0"/>
          <w:numId w:val="2"/>
        </w:numPr>
        <w:pBdr>
          <w:top w:val="nil"/>
          <w:left w:val="nil"/>
          <w:bottom w:val="nil"/>
          <w:right w:val="nil"/>
          <w:between w:val="nil"/>
        </w:pBdr>
        <w:spacing w:before="240" w:line="360" w:lineRule="auto"/>
        <w:jc w:val="both"/>
        <w:rPr>
          <w:lang w:val="en-US"/>
        </w:rPr>
      </w:pPr>
      <w:r w:rsidRPr="002F25B7">
        <w:rPr>
          <w:lang w:val="en-US"/>
        </w:rPr>
        <w:t xml:space="preserve">Business objectives: Define policies to, in pursuit of business objectives, reduce risks, </w:t>
      </w:r>
      <w:proofErr w:type="gramStart"/>
      <w:r w:rsidRPr="002F25B7">
        <w:rPr>
          <w:lang w:val="en-US"/>
        </w:rPr>
        <w:t>involving</w:t>
      </w:r>
      <w:proofErr w:type="gramEnd"/>
      <w:r w:rsidRPr="002F25B7">
        <w:rPr>
          <w:lang w:val="en-US"/>
        </w:rPr>
        <w:t xml:space="preserve"> areas of security, compliance and regulation, sensitive data, relationships with clients and partners, always within defined ethical principles.</w:t>
      </w:r>
    </w:p>
    <w:p w14:paraId="646BEDA5" w14:textId="77777777" w:rsidR="00553A52" w:rsidRPr="002F25B7" w:rsidRDefault="00553A52">
      <w:pPr>
        <w:pBdr>
          <w:top w:val="nil"/>
          <w:left w:val="nil"/>
          <w:bottom w:val="nil"/>
          <w:right w:val="nil"/>
          <w:between w:val="nil"/>
        </w:pBdr>
        <w:spacing w:line="360" w:lineRule="auto"/>
        <w:ind w:left="707"/>
        <w:jc w:val="both"/>
        <w:rPr>
          <w:rFonts w:ascii="Avenir" w:eastAsia="Avenir" w:hAnsi="Avenir" w:cs="Avenir"/>
          <w:lang w:val="en-US"/>
        </w:rPr>
      </w:pPr>
    </w:p>
    <w:p w14:paraId="1B88C341" w14:textId="77777777" w:rsidR="00553A52" w:rsidRPr="002F25B7" w:rsidRDefault="00000000">
      <w:pPr>
        <w:numPr>
          <w:ilvl w:val="0"/>
          <w:numId w:val="2"/>
        </w:numPr>
        <w:pBdr>
          <w:top w:val="nil"/>
          <w:left w:val="nil"/>
          <w:bottom w:val="nil"/>
          <w:right w:val="nil"/>
          <w:between w:val="nil"/>
        </w:pBdr>
        <w:spacing w:line="360" w:lineRule="auto"/>
        <w:jc w:val="both"/>
        <w:rPr>
          <w:lang w:val="en-US"/>
        </w:rPr>
      </w:pPr>
      <w:r w:rsidRPr="002F25B7">
        <w:rPr>
          <w:lang w:val="en-US"/>
        </w:rPr>
        <w:t>Data objectives: Policies to prevent the inappropriate use of data, such as uncontrolled replications, to ensure the capture, storage, protection, security, and privacy of data, policies to promote understanding and availability.</w:t>
      </w:r>
    </w:p>
    <w:p w14:paraId="68B7660F" w14:textId="77777777" w:rsidR="00553A52" w:rsidRPr="002F25B7" w:rsidRDefault="00553A52">
      <w:pPr>
        <w:pBdr>
          <w:top w:val="nil"/>
          <w:left w:val="nil"/>
          <w:bottom w:val="nil"/>
          <w:right w:val="nil"/>
          <w:between w:val="nil"/>
        </w:pBdr>
        <w:spacing w:line="360" w:lineRule="auto"/>
        <w:ind w:left="707"/>
        <w:jc w:val="both"/>
        <w:rPr>
          <w:rFonts w:ascii="Avenir" w:eastAsia="Avenir" w:hAnsi="Avenir" w:cs="Avenir"/>
          <w:lang w:val="en-US"/>
        </w:rPr>
      </w:pPr>
    </w:p>
    <w:p w14:paraId="5ED3384C" w14:textId="77777777" w:rsidR="00553A52" w:rsidRPr="002F25B7" w:rsidRDefault="00000000">
      <w:pPr>
        <w:numPr>
          <w:ilvl w:val="0"/>
          <w:numId w:val="2"/>
        </w:numPr>
        <w:pBdr>
          <w:top w:val="nil"/>
          <w:left w:val="nil"/>
          <w:bottom w:val="nil"/>
          <w:right w:val="nil"/>
          <w:between w:val="nil"/>
        </w:pBdr>
        <w:spacing w:line="360" w:lineRule="auto"/>
        <w:jc w:val="both"/>
        <w:rPr>
          <w:lang w:val="en-US"/>
        </w:rPr>
      </w:pPr>
      <w:r w:rsidRPr="002F25B7">
        <w:rPr>
          <w:lang w:val="en-US"/>
        </w:rPr>
        <w:t>Data Governance and Management objectives: Policies for Governance, as the Legislative and Judicial body of the organization's data, and for execution aspects associated with IT.</w:t>
      </w:r>
    </w:p>
    <w:p w14:paraId="68239632" w14:textId="77777777" w:rsidR="00553A52" w:rsidRPr="002F25B7" w:rsidRDefault="00553A52">
      <w:pPr>
        <w:pBdr>
          <w:top w:val="nil"/>
          <w:left w:val="nil"/>
          <w:bottom w:val="nil"/>
          <w:right w:val="nil"/>
          <w:between w:val="nil"/>
        </w:pBdr>
        <w:spacing w:line="360" w:lineRule="auto"/>
        <w:ind w:left="707"/>
        <w:jc w:val="both"/>
        <w:rPr>
          <w:rFonts w:ascii="Avenir" w:eastAsia="Avenir" w:hAnsi="Avenir" w:cs="Avenir"/>
          <w:lang w:val="en-US"/>
        </w:rPr>
      </w:pPr>
    </w:p>
    <w:p w14:paraId="3845ED28" w14:textId="77777777" w:rsidR="00553A52" w:rsidRPr="002F25B7" w:rsidRDefault="00000000">
      <w:pPr>
        <w:numPr>
          <w:ilvl w:val="0"/>
          <w:numId w:val="2"/>
        </w:numPr>
        <w:pBdr>
          <w:top w:val="nil"/>
          <w:left w:val="nil"/>
          <w:bottom w:val="nil"/>
          <w:right w:val="nil"/>
          <w:between w:val="nil"/>
        </w:pBdr>
        <w:spacing w:after="245" w:line="360" w:lineRule="auto"/>
        <w:jc w:val="both"/>
        <w:rPr>
          <w:lang w:val="en-US"/>
        </w:rPr>
      </w:pPr>
      <w:r w:rsidRPr="002F25B7">
        <w:rPr>
          <w:lang w:val="en-US"/>
        </w:rPr>
        <w:t>Policies for the different elements that form data processes (bodies of knowledge) such as data architecture, data development, databases, Big Data, IoT, data quality, DW/BI, Security, Metadata, and artificial intelligence application.</w:t>
      </w:r>
    </w:p>
    <w:p w14:paraId="6DA7EE12" w14:textId="77777777" w:rsidR="00553A52" w:rsidRPr="002F25B7" w:rsidRDefault="00000000">
      <w:pPr>
        <w:rPr>
          <w:rFonts w:ascii="Avenir" w:eastAsia="Avenir" w:hAnsi="Avenir" w:cs="Avenir"/>
          <w:lang w:val="en-US"/>
        </w:rPr>
      </w:pPr>
      <w:r w:rsidRPr="002F25B7">
        <w:rPr>
          <w:lang w:val="en-US"/>
        </w:rPr>
        <w:t>The basic elements of a policy are identification, definition (statement), objective and rationale, scope, applicability and exceptions, monitoring, violations and escalation, roles and responsibilities, promulgation, validity and review, attached documents, procedures (if any), and contacts. The Policy content should be tailored for each company.</w:t>
      </w:r>
    </w:p>
    <w:p w14:paraId="5E6520DF" w14:textId="77777777" w:rsidR="00553A52" w:rsidRPr="002F25B7" w:rsidRDefault="00000000">
      <w:pPr>
        <w:rPr>
          <w:rFonts w:ascii="Avenir" w:eastAsia="Avenir" w:hAnsi="Avenir" w:cs="Avenir"/>
          <w:lang w:val="en-US"/>
        </w:rPr>
      </w:pPr>
      <w:r w:rsidRPr="002F25B7">
        <w:rPr>
          <w:lang w:val="en-US"/>
        </w:rPr>
        <w:t xml:space="preserve">In this link, there is an example of the </w:t>
      </w:r>
      <w:proofErr w:type="spellStart"/>
      <w:r w:rsidRPr="002F25B7">
        <w:rPr>
          <w:lang w:val="en-US"/>
        </w:rPr>
        <w:t>Sebrae</w:t>
      </w:r>
      <w:proofErr w:type="spellEnd"/>
      <w:r w:rsidRPr="002F25B7">
        <w:rPr>
          <w:lang w:val="en-US"/>
        </w:rPr>
        <w:t xml:space="preserve"> Data Governance Policy created in 2022.</w:t>
      </w:r>
    </w:p>
    <w:p w14:paraId="68AB006C" w14:textId="77777777" w:rsidR="00553A52" w:rsidRDefault="00000000">
      <w:pPr>
        <w:rPr>
          <w:rFonts w:ascii="Avenir" w:eastAsia="Avenir" w:hAnsi="Avenir" w:cs="Avenir"/>
        </w:rPr>
      </w:pPr>
      <w:proofErr w:type="spellStart"/>
      <w:r>
        <w:t>Examples</w:t>
      </w:r>
      <w:proofErr w:type="spellEnd"/>
      <w:r>
        <w:t xml:space="preserve"> </w:t>
      </w:r>
      <w:proofErr w:type="spellStart"/>
      <w:r>
        <w:t>of</w:t>
      </w:r>
      <w:proofErr w:type="spellEnd"/>
      <w:r>
        <w:t xml:space="preserve"> policies:</w:t>
      </w:r>
    </w:p>
    <w:p w14:paraId="033C2147" w14:textId="77777777" w:rsidR="00553A52" w:rsidRDefault="00553A52">
      <w:pPr>
        <w:rPr>
          <w:rFonts w:ascii="Avenir" w:eastAsia="Avenir" w:hAnsi="Avenir" w:cs="Avenir"/>
        </w:rPr>
      </w:pPr>
    </w:p>
    <w:p w14:paraId="34D565CE" w14:textId="77777777" w:rsidR="00553A52" w:rsidRDefault="00553A52">
      <w:pPr>
        <w:rPr>
          <w:rFonts w:ascii="Avenir" w:eastAsia="Avenir" w:hAnsi="Avenir" w:cs="Avenir"/>
        </w:rPr>
      </w:pPr>
    </w:p>
    <w:p w14:paraId="79AF4E7A" w14:textId="77777777" w:rsidR="00553A52" w:rsidRDefault="00000000">
      <w:pPr>
        <w:numPr>
          <w:ilvl w:val="0"/>
          <w:numId w:val="2"/>
        </w:numPr>
        <w:pBdr>
          <w:top w:val="nil"/>
          <w:left w:val="nil"/>
          <w:bottom w:val="nil"/>
          <w:right w:val="nil"/>
          <w:between w:val="nil"/>
        </w:pBdr>
        <w:spacing w:before="240" w:line="360" w:lineRule="auto"/>
        <w:jc w:val="both"/>
      </w:pPr>
      <w:proofErr w:type="spellStart"/>
      <w:r>
        <w:t>Quality</w:t>
      </w:r>
      <w:proofErr w:type="spellEnd"/>
      <w:r>
        <w:t>:</w:t>
      </w:r>
    </w:p>
    <w:p w14:paraId="55628978"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 xml:space="preserve">All company information and data will be selectively and gradually managed and measured for quality. Quality will be consistently assessed to ensure the data is used for its defined </w:t>
      </w:r>
      <w:r w:rsidRPr="002F25B7">
        <w:rPr>
          <w:lang w:val="en-US"/>
        </w:rPr>
        <w:lastRenderedPageBreak/>
        <w:t>purpose. There will be data stewards responsible for the integrity and quality of data and its content across the organizational units involved in the data governance context.</w:t>
      </w:r>
    </w:p>
    <w:p w14:paraId="404090D8" w14:textId="77777777" w:rsidR="00553A52" w:rsidRPr="002F25B7" w:rsidRDefault="00553A52">
      <w:pPr>
        <w:pBdr>
          <w:top w:val="nil"/>
          <w:left w:val="nil"/>
          <w:bottom w:val="nil"/>
          <w:right w:val="nil"/>
          <w:between w:val="nil"/>
        </w:pBdr>
        <w:spacing w:line="360" w:lineRule="auto"/>
        <w:ind w:left="1103"/>
        <w:jc w:val="both"/>
        <w:rPr>
          <w:rFonts w:ascii="Avenir" w:eastAsia="Avenir" w:hAnsi="Avenir" w:cs="Avenir"/>
          <w:color w:val="000000"/>
          <w:lang w:val="en-US"/>
        </w:rPr>
      </w:pPr>
    </w:p>
    <w:p w14:paraId="0801768E" w14:textId="77777777" w:rsidR="00553A52" w:rsidRDefault="00000000">
      <w:pPr>
        <w:numPr>
          <w:ilvl w:val="0"/>
          <w:numId w:val="2"/>
        </w:numPr>
        <w:pBdr>
          <w:top w:val="nil"/>
          <w:left w:val="nil"/>
          <w:bottom w:val="nil"/>
          <w:right w:val="nil"/>
          <w:between w:val="nil"/>
        </w:pBdr>
        <w:spacing w:line="360" w:lineRule="auto"/>
        <w:jc w:val="both"/>
      </w:pPr>
      <w:proofErr w:type="spellStart"/>
      <w:r>
        <w:t>Collaboration</w:t>
      </w:r>
      <w:proofErr w:type="spellEnd"/>
      <w:r>
        <w:t xml:space="preserve"> in data </w:t>
      </w:r>
      <w:proofErr w:type="spellStart"/>
      <w:r>
        <w:t>usage</w:t>
      </w:r>
      <w:proofErr w:type="spellEnd"/>
      <w:r>
        <w:t>:</w:t>
      </w:r>
    </w:p>
    <w:p w14:paraId="3B2DCF06"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Organizational data will be shared as a resource across the company. Data must have defined ownership and accountability, meaning a business area will be ultimately responsible for its definition, standardization, metadata, quality, and business rules, with data stewards acting towards these objectives.</w:t>
      </w:r>
    </w:p>
    <w:p w14:paraId="676BDDD0" w14:textId="77777777" w:rsidR="00553A52" w:rsidRPr="002F25B7" w:rsidRDefault="00553A52">
      <w:pPr>
        <w:pBdr>
          <w:top w:val="nil"/>
          <w:left w:val="nil"/>
          <w:bottom w:val="nil"/>
          <w:right w:val="nil"/>
          <w:between w:val="nil"/>
        </w:pBdr>
        <w:spacing w:line="360" w:lineRule="auto"/>
        <w:ind w:left="1103"/>
        <w:jc w:val="both"/>
        <w:rPr>
          <w:rFonts w:ascii="Avenir" w:eastAsia="Avenir" w:hAnsi="Avenir" w:cs="Avenir"/>
          <w:color w:val="000000"/>
          <w:lang w:val="en-US"/>
        </w:rPr>
      </w:pPr>
    </w:p>
    <w:p w14:paraId="30295D17" w14:textId="77777777" w:rsidR="00553A52" w:rsidRDefault="00000000">
      <w:pPr>
        <w:numPr>
          <w:ilvl w:val="0"/>
          <w:numId w:val="2"/>
        </w:numPr>
        <w:pBdr>
          <w:top w:val="nil"/>
          <w:left w:val="nil"/>
          <w:bottom w:val="nil"/>
          <w:right w:val="nil"/>
          <w:between w:val="nil"/>
        </w:pBdr>
        <w:spacing w:line="360" w:lineRule="auto"/>
        <w:jc w:val="both"/>
      </w:pPr>
      <w:r>
        <w:t>Risk Management:</w:t>
      </w:r>
    </w:p>
    <w:p w14:paraId="3DE4FDBE"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Data Governance, via the data office and the operational model, will monitor, alongside the company's regulatory area, the risk analysis of data requiring compliance, ensuring its adherence to all federal, state, municipal, statutory laws, policies, and regulations. Appropriate and rigorous monitoring will be carried out to verify this compatibility (adherence). Aspects related to ethics in data usage will be monitored by the risk area, especially in artificial intelligence inferential applications.</w:t>
      </w:r>
    </w:p>
    <w:p w14:paraId="14E73951" w14:textId="77777777" w:rsidR="00553A52" w:rsidRPr="002F25B7" w:rsidRDefault="00553A52">
      <w:pPr>
        <w:pBdr>
          <w:top w:val="nil"/>
          <w:left w:val="nil"/>
          <w:bottom w:val="nil"/>
          <w:right w:val="nil"/>
          <w:between w:val="nil"/>
        </w:pBdr>
        <w:spacing w:line="360" w:lineRule="auto"/>
        <w:ind w:left="1103"/>
        <w:jc w:val="both"/>
        <w:rPr>
          <w:rFonts w:ascii="Avenir" w:eastAsia="Avenir" w:hAnsi="Avenir" w:cs="Avenir"/>
          <w:color w:val="000000"/>
          <w:lang w:val="en-US"/>
        </w:rPr>
      </w:pPr>
    </w:p>
    <w:p w14:paraId="058EA35C" w14:textId="77777777" w:rsidR="00553A52" w:rsidRDefault="00000000">
      <w:pPr>
        <w:numPr>
          <w:ilvl w:val="0"/>
          <w:numId w:val="2"/>
        </w:numPr>
        <w:pBdr>
          <w:top w:val="nil"/>
          <w:left w:val="nil"/>
          <w:bottom w:val="nil"/>
          <w:right w:val="nil"/>
          <w:between w:val="nil"/>
        </w:pBdr>
        <w:spacing w:line="360" w:lineRule="auto"/>
        <w:jc w:val="both"/>
      </w:pPr>
      <w:r>
        <w:t>Security:</w:t>
      </w:r>
    </w:p>
    <w:p w14:paraId="4C1DA61C" w14:textId="77777777" w:rsidR="00553A52" w:rsidRPr="002F25B7" w:rsidRDefault="00000000">
      <w:pPr>
        <w:numPr>
          <w:ilvl w:val="1"/>
          <w:numId w:val="2"/>
        </w:numPr>
        <w:pBdr>
          <w:top w:val="nil"/>
          <w:left w:val="nil"/>
          <w:bottom w:val="nil"/>
          <w:right w:val="nil"/>
          <w:between w:val="nil"/>
        </w:pBdr>
        <w:spacing w:after="245" w:line="360" w:lineRule="auto"/>
        <w:jc w:val="both"/>
        <w:rPr>
          <w:rFonts w:ascii="Avenir" w:eastAsia="Avenir" w:hAnsi="Avenir" w:cs="Avenir"/>
          <w:lang w:val="en-US"/>
        </w:rPr>
      </w:pPr>
      <w:r w:rsidRPr="002F25B7">
        <w:rPr>
          <w:lang w:val="en-US"/>
        </w:rPr>
        <w:t>All passwords must be changed every three months, with complete alteration of their content and a prohibition on using the last four occurrences.</w:t>
      </w:r>
    </w:p>
    <w:p w14:paraId="287A6806" w14:textId="77777777" w:rsidR="00553A52" w:rsidRPr="002F25B7" w:rsidRDefault="00553A52">
      <w:pPr>
        <w:pBdr>
          <w:top w:val="nil"/>
          <w:left w:val="nil"/>
          <w:bottom w:val="nil"/>
          <w:right w:val="nil"/>
          <w:between w:val="nil"/>
        </w:pBdr>
        <w:spacing w:before="240" w:line="360" w:lineRule="auto"/>
        <w:jc w:val="both"/>
        <w:rPr>
          <w:rFonts w:ascii="Avenir" w:eastAsia="Avenir" w:hAnsi="Avenir" w:cs="Avenir"/>
          <w:lang w:val="en-US"/>
        </w:rPr>
      </w:pPr>
    </w:p>
    <w:p w14:paraId="7AF57E93" w14:textId="77777777" w:rsidR="00553A52" w:rsidRDefault="00000000">
      <w:pPr>
        <w:numPr>
          <w:ilvl w:val="0"/>
          <w:numId w:val="2"/>
        </w:numPr>
        <w:pBdr>
          <w:top w:val="nil"/>
          <w:left w:val="nil"/>
          <w:bottom w:val="nil"/>
          <w:right w:val="nil"/>
          <w:between w:val="nil"/>
        </w:pBdr>
        <w:spacing w:before="240" w:line="360" w:lineRule="auto"/>
        <w:jc w:val="both"/>
      </w:pPr>
      <w:proofErr w:type="spellStart"/>
      <w:r>
        <w:t>Privacy</w:t>
      </w:r>
      <w:proofErr w:type="spellEnd"/>
      <w:r>
        <w:t>:</w:t>
      </w:r>
    </w:p>
    <w:p w14:paraId="3705C9C9"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Company data under the regulatory effect of the GDPR/LGPD, General Data Protection Regulation, of the European Union or Brazil's LGPD, must be under the strict control of data governance and its responsible stewards, and will merit specialized handling via a CPO (Chief Privacy Officer), if applicable.</w:t>
      </w:r>
    </w:p>
    <w:p w14:paraId="741AEB93" w14:textId="77777777" w:rsidR="00553A52" w:rsidRPr="002F25B7" w:rsidRDefault="00553A52">
      <w:pPr>
        <w:pBdr>
          <w:top w:val="nil"/>
          <w:left w:val="nil"/>
          <w:bottom w:val="nil"/>
          <w:right w:val="nil"/>
          <w:between w:val="nil"/>
        </w:pBdr>
        <w:spacing w:line="360" w:lineRule="auto"/>
        <w:ind w:left="1103"/>
        <w:jc w:val="both"/>
        <w:rPr>
          <w:rFonts w:ascii="Avenir" w:eastAsia="Avenir" w:hAnsi="Avenir" w:cs="Avenir"/>
          <w:color w:val="000000"/>
          <w:lang w:val="en-US"/>
        </w:rPr>
      </w:pPr>
    </w:p>
    <w:p w14:paraId="47CC5226" w14:textId="77777777" w:rsidR="00553A52" w:rsidRDefault="00000000">
      <w:pPr>
        <w:numPr>
          <w:ilvl w:val="0"/>
          <w:numId w:val="2"/>
        </w:numPr>
        <w:pBdr>
          <w:top w:val="nil"/>
          <w:left w:val="nil"/>
          <w:bottom w:val="nil"/>
          <w:right w:val="nil"/>
          <w:between w:val="nil"/>
        </w:pBdr>
        <w:spacing w:line="360" w:lineRule="auto"/>
        <w:jc w:val="both"/>
      </w:pPr>
      <w:r>
        <w:t xml:space="preserve">Data </w:t>
      </w:r>
      <w:proofErr w:type="spellStart"/>
      <w:r>
        <w:t>Architecture</w:t>
      </w:r>
      <w:proofErr w:type="spellEnd"/>
      <w:r>
        <w:t>:</w:t>
      </w:r>
    </w:p>
    <w:p w14:paraId="04785D71"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Organizational data will be shared as a resource across the company. Organizational data is not a resource that can be exclusively owned by specific company areas.</w:t>
      </w:r>
    </w:p>
    <w:p w14:paraId="18A55F2B"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All logical-level data models must be compatible with organizational conceptual models and must be approved according to policies defined for this purpose.</w:t>
      </w:r>
    </w:p>
    <w:p w14:paraId="1B40A10E" w14:textId="77777777" w:rsidR="00553A52" w:rsidRPr="002F25B7" w:rsidRDefault="00553A52">
      <w:pPr>
        <w:pBdr>
          <w:top w:val="nil"/>
          <w:left w:val="nil"/>
          <w:bottom w:val="nil"/>
          <w:right w:val="nil"/>
          <w:between w:val="nil"/>
        </w:pBdr>
        <w:spacing w:line="360" w:lineRule="auto"/>
        <w:ind w:left="1103"/>
        <w:jc w:val="both"/>
        <w:rPr>
          <w:rFonts w:ascii="Avenir" w:eastAsia="Avenir" w:hAnsi="Avenir" w:cs="Avenir"/>
          <w:color w:val="000000"/>
          <w:lang w:val="en-US"/>
        </w:rPr>
      </w:pPr>
    </w:p>
    <w:p w14:paraId="196F64EA" w14:textId="77777777" w:rsidR="00553A52" w:rsidRDefault="00000000">
      <w:pPr>
        <w:numPr>
          <w:ilvl w:val="0"/>
          <w:numId w:val="2"/>
        </w:numPr>
        <w:pBdr>
          <w:top w:val="nil"/>
          <w:left w:val="nil"/>
          <w:bottom w:val="nil"/>
          <w:right w:val="nil"/>
          <w:between w:val="nil"/>
        </w:pBdr>
        <w:spacing w:line="360" w:lineRule="auto"/>
        <w:jc w:val="both"/>
      </w:pPr>
      <w:r>
        <w:lastRenderedPageBreak/>
        <w:t xml:space="preserve">Master </w:t>
      </w:r>
      <w:proofErr w:type="spellStart"/>
      <w:r>
        <w:t>and</w:t>
      </w:r>
      <w:proofErr w:type="spellEnd"/>
      <w:r>
        <w:t xml:space="preserve"> </w:t>
      </w:r>
      <w:proofErr w:type="spellStart"/>
      <w:r>
        <w:t>Reference</w:t>
      </w:r>
      <w:proofErr w:type="spellEnd"/>
      <w:r>
        <w:t xml:space="preserve"> Data:</w:t>
      </w:r>
    </w:p>
    <w:p w14:paraId="617F1BC7"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Master and Reference Data may only be modified by Owners and/or Stewards or, by exception, through DG decision, via the Committee of Data Stewards involved in the relevant subject areas.</w:t>
      </w:r>
    </w:p>
    <w:p w14:paraId="64599907" w14:textId="77777777" w:rsidR="00553A52" w:rsidRPr="002F25B7" w:rsidRDefault="00553A52">
      <w:pPr>
        <w:pBdr>
          <w:top w:val="nil"/>
          <w:left w:val="nil"/>
          <w:bottom w:val="nil"/>
          <w:right w:val="nil"/>
          <w:between w:val="nil"/>
        </w:pBdr>
        <w:spacing w:line="360" w:lineRule="auto"/>
        <w:ind w:left="1103"/>
        <w:jc w:val="both"/>
        <w:rPr>
          <w:rFonts w:ascii="Avenir" w:eastAsia="Avenir" w:hAnsi="Avenir" w:cs="Avenir"/>
          <w:color w:val="000000"/>
          <w:lang w:val="en-US"/>
        </w:rPr>
      </w:pPr>
    </w:p>
    <w:p w14:paraId="5C50856C" w14:textId="77777777" w:rsidR="00553A52" w:rsidRDefault="00000000">
      <w:pPr>
        <w:numPr>
          <w:ilvl w:val="0"/>
          <w:numId w:val="2"/>
        </w:numPr>
        <w:pBdr>
          <w:top w:val="nil"/>
          <w:left w:val="nil"/>
          <w:bottom w:val="nil"/>
          <w:right w:val="nil"/>
          <w:between w:val="nil"/>
        </w:pBdr>
        <w:spacing w:line="360" w:lineRule="auto"/>
        <w:jc w:val="both"/>
      </w:pPr>
      <w:r>
        <w:t>Compliance:</w:t>
      </w:r>
    </w:p>
    <w:p w14:paraId="181B5EF2" w14:textId="77777777" w:rsidR="00553A52" w:rsidRPr="002F25B7" w:rsidRDefault="00000000">
      <w:pPr>
        <w:numPr>
          <w:ilvl w:val="1"/>
          <w:numId w:val="2"/>
        </w:numPr>
        <w:pBdr>
          <w:top w:val="nil"/>
          <w:left w:val="nil"/>
          <w:bottom w:val="nil"/>
          <w:right w:val="nil"/>
          <w:between w:val="nil"/>
        </w:pBdr>
        <w:spacing w:after="245" w:line="360" w:lineRule="auto"/>
        <w:jc w:val="both"/>
        <w:rPr>
          <w:rFonts w:ascii="Avenir" w:eastAsia="Avenir" w:hAnsi="Avenir" w:cs="Avenir"/>
          <w:lang w:val="en-US"/>
        </w:rPr>
      </w:pPr>
      <w:r w:rsidRPr="002F25B7">
        <w:rPr>
          <w:lang w:val="en-US"/>
        </w:rPr>
        <w:t>Policies for regulatory standards must consider and reflect on: how relevant and important the standard is to the organization; what its interpretation is; what policies and procedures are involved in the standard; whether there are already standards that can help; whether the organization already shows current compliance with the standard; how this conformity occurs; how conformity should be in the future; how to demonstrate and prove conformity; how to monitor conformity aspects; how frequently the standard will be reviewed; how to identify and report non-conformities; how to manage and correct non-conformities, and how to respond to rejections or notifications regarding compliance issues.</w:t>
      </w:r>
    </w:p>
    <w:p w14:paraId="6D16342A" w14:textId="77777777" w:rsidR="00553A52" w:rsidRPr="002F25B7" w:rsidRDefault="00553A52">
      <w:pPr>
        <w:rPr>
          <w:rFonts w:ascii="Avenir" w:eastAsia="Avenir" w:hAnsi="Avenir" w:cs="Avenir"/>
          <w:lang w:val="en-US"/>
        </w:rPr>
      </w:pPr>
    </w:p>
    <w:p w14:paraId="07DC2FB0" w14:textId="77777777" w:rsidR="00553A52" w:rsidRPr="002F25B7" w:rsidRDefault="00000000">
      <w:pPr>
        <w:numPr>
          <w:ilvl w:val="0"/>
          <w:numId w:val="2"/>
        </w:numPr>
        <w:pBdr>
          <w:top w:val="nil"/>
          <w:left w:val="nil"/>
          <w:bottom w:val="nil"/>
          <w:right w:val="nil"/>
          <w:between w:val="nil"/>
        </w:pBdr>
        <w:spacing w:before="240" w:line="360" w:lineRule="auto"/>
        <w:jc w:val="both"/>
        <w:rPr>
          <w:lang w:val="en-US"/>
        </w:rPr>
      </w:pPr>
      <w:r w:rsidRPr="002F25B7">
        <w:rPr>
          <w:lang w:val="en-US"/>
        </w:rPr>
        <w:t>Alignment with cultural and structural aspects:</w:t>
      </w:r>
    </w:p>
    <w:p w14:paraId="251E334E" w14:textId="77777777" w:rsidR="00553A52" w:rsidRPr="002F25B7" w:rsidRDefault="00000000">
      <w:pPr>
        <w:numPr>
          <w:ilvl w:val="1"/>
          <w:numId w:val="2"/>
        </w:numPr>
        <w:pBdr>
          <w:top w:val="nil"/>
          <w:left w:val="nil"/>
          <w:bottom w:val="nil"/>
          <w:right w:val="nil"/>
          <w:between w:val="nil"/>
        </w:pBdr>
        <w:spacing w:line="360" w:lineRule="auto"/>
        <w:jc w:val="both"/>
        <w:rPr>
          <w:rFonts w:ascii="Avenir" w:eastAsia="Avenir" w:hAnsi="Avenir" w:cs="Avenir"/>
          <w:lang w:val="en-US"/>
        </w:rPr>
      </w:pPr>
      <w:r w:rsidRPr="002F25B7">
        <w:rPr>
          <w:lang w:val="en-US"/>
        </w:rPr>
        <w:t>Aspects related to the value of data, from a business perspective or a market perspective and possible monetization, must be periodically reviewed.</w:t>
      </w:r>
    </w:p>
    <w:p w14:paraId="12A2EBF0" w14:textId="77777777" w:rsidR="00553A52" w:rsidRPr="002F25B7" w:rsidRDefault="00000000">
      <w:pPr>
        <w:numPr>
          <w:ilvl w:val="1"/>
          <w:numId w:val="2"/>
        </w:numPr>
        <w:pBdr>
          <w:top w:val="nil"/>
          <w:left w:val="nil"/>
          <w:bottom w:val="nil"/>
          <w:right w:val="nil"/>
          <w:between w:val="nil"/>
        </w:pBdr>
        <w:spacing w:after="245" w:line="360" w:lineRule="auto"/>
        <w:jc w:val="both"/>
        <w:rPr>
          <w:rFonts w:ascii="Avenir" w:eastAsia="Avenir" w:hAnsi="Avenir" w:cs="Avenir"/>
          <w:lang w:val="en-US"/>
        </w:rPr>
      </w:pPr>
      <w:r w:rsidRPr="002F25B7">
        <w:rPr>
          <w:lang w:val="en-US"/>
        </w:rPr>
        <w:t>Depending on the company's size and geography, aspects related to the centralization or decentralization of DG functions, along with defining the context for applying its definitions, must be analyzed and/or reviewed.</w:t>
      </w:r>
    </w:p>
    <w:sectPr w:rsidR="00553A52" w:rsidRPr="002F25B7">
      <w:headerReference w:type="even" r:id="rId7"/>
      <w:headerReference w:type="default" r:id="rId8"/>
      <w:footerReference w:type="even" r:id="rId9"/>
      <w:footerReference w:type="default" r:id="rId10"/>
      <w:headerReference w:type="first" r:id="rId11"/>
      <w:footerReference w:type="first" r:id="rId12"/>
      <w:pgSz w:w="11907" w:h="16839"/>
      <w:pgMar w:top="2207" w:right="1009" w:bottom="1276" w:left="1009" w:header="709" w:footer="3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C77CE" w14:textId="77777777" w:rsidR="0002545B" w:rsidRDefault="0002545B">
      <w:pPr>
        <w:spacing w:line="240" w:lineRule="auto"/>
      </w:pPr>
      <w:r>
        <w:separator/>
      </w:r>
    </w:p>
  </w:endnote>
  <w:endnote w:type="continuationSeparator" w:id="0">
    <w:p w14:paraId="7991713A" w14:textId="77777777" w:rsidR="0002545B" w:rsidRDefault="000254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8AB2FAEB-9D97-42BE-92D6-3359C4E4A341}"/>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E70E54B-7D27-4910-A149-4C9A41046EE9}"/>
  </w:font>
  <w:font w:name="Cambria">
    <w:panose1 w:val="02040503050406030204"/>
    <w:charset w:val="00"/>
    <w:family w:val="roman"/>
    <w:pitch w:val="variable"/>
    <w:sig w:usb0="E00006FF" w:usb1="420024FF" w:usb2="02000000" w:usb3="00000000" w:csb0="0000019F" w:csb1="00000000"/>
    <w:embedRegular r:id="rId3" w:fontKey="{9011183E-32D1-4D9E-9E3F-30AF590594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0815" w14:textId="77777777" w:rsidR="00B27867" w:rsidRDefault="00B2786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6A2DB" w14:textId="77777777" w:rsidR="00B27867" w:rsidRPr="00B27867" w:rsidRDefault="00B27867" w:rsidP="00B27867">
    <w:pPr>
      <w:pStyle w:val="Rodap"/>
    </w:pPr>
    <w:r w:rsidRPr="00B27867">
      <w:t>© 2026 Data Governance Journey</w:t>
    </w:r>
    <w:r w:rsidRPr="00B27867">
      <w:tab/>
    </w:r>
    <w:r w:rsidRPr="00B27867">
      <w:tab/>
      <w:t>https://datagovjourney.com</w:t>
    </w:r>
  </w:p>
  <w:p w14:paraId="52766C83" w14:textId="77777777" w:rsidR="00B27867" w:rsidRDefault="00B2786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EF08" w14:textId="77777777" w:rsidR="00B27867" w:rsidRDefault="00B2786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76D02" w14:textId="77777777" w:rsidR="0002545B" w:rsidRDefault="0002545B">
      <w:pPr>
        <w:spacing w:line="240" w:lineRule="auto"/>
      </w:pPr>
      <w:r>
        <w:separator/>
      </w:r>
    </w:p>
  </w:footnote>
  <w:footnote w:type="continuationSeparator" w:id="0">
    <w:p w14:paraId="316352F9" w14:textId="77777777" w:rsidR="0002545B" w:rsidRDefault="000254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800C" w14:textId="77777777" w:rsidR="00B27867" w:rsidRDefault="00B2786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4282" w14:textId="15D013C0" w:rsidR="00553A52" w:rsidRDefault="00F460EE">
    <w:pPr>
      <w:pBdr>
        <w:top w:val="nil"/>
        <w:left w:val="nil"/>
        <w:bottom w:val="nil"/>
        <w:right w:val="nil"/>
        <w:between w:val="nil"/>
      </w:pBdr>
      <w:tabs>
        <w:tab w:val="center" w:pos="4320"/>
        <w:tab w:val="right" w:pos="8640"/>
        <w:tab w:val="right" w:pos="9356"/>
      </w:tabs>
      <w:ind w:left="-708" w:right="-756"/>
    </w:pPr>
    <w:r w:rsidRPr="003F335C">
      <w:rPr>
        <w:noProof/>
      </w:rPr>
      <w:drawing>
        <wp:anchor distT="0" distB="0" distL="114300" distR="114300" simplePos="0" relativeHeight="251661312" behindDoc="0" locked="0" layoutInCell="1" allowOverlap="1" wp14:anchorId="6A926C36" wp14:editId="3053182B">
          <wp:simplePos x="0" y="0"/>
          <wp:positionH relativeFrom="page">
            <wp:posOffset>-142875</wp:posOffset>
          </wp:positionH>
          <wp:positionV relativeFrom="paragraph">
            <wp:posOffset>-448310</wp:posOffset>
          </wp:positionV>
          <wp:extent cx="7773670" cy="1314450"/>
          <wp:effectExtent l="0" t="0" r="0" b="0"/>
          <wp:wrapSquare wrapText="bothSides"/>
          <wp:docPr id="2945265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26515" name=""/>
                  <pic:cNvPicPr/>
                </pic:nvPicPr>
                <pic:blipFill>
                  <a:blip r:embed="rId1">
                    <a:extLst>
                      <a:ext uri="{28A0092B-C50C-407E-A947-70E740481C1C}">
                        <a14:useLocalDpi xmlns:a14="http://schemas.microsoft.com/office/drawing/2010/main" val="0"/>
                      </a:ext>
                    </a:extLst>
                  </a:blip>
                  <a:stretch>
                    <a:fillRect/>
                  </a:stretch>
                </pic:blipFill>
                <pic:spPr>
                  <a:xfrm>
                    <a:off x="0" y="0"/>
                    <a:ext cx="7773670" cy="13144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9478" w14:textId="77777777" w:rsidR="00553A52" w:rsidRDefault="00000000">
    <w:pPr>
      <w:keepNext/>
      <w:pBdr>
        <w:top w:val="nil"/>
        <w:left w:val="nil"/>
        <w:bottom w:val="nil"/>
        <w:right w:val="nil"/>
        <w:between w:val="nil"/>
      </w:pBdr>
      <w:tabs>
        <w:tab w:val="center" w:pos="4320"/>
        <w:tab w:val="right" w:pos="8640"/>
      </w:tabs>
      <w:spacing w:before="240" w:after="160" w:line="259" w:lineRule="auto"/>
      <w:jc w:val="both"/>
      <w:rPr>
        <w:rFonts w:ascii="Avenir" w:eastAsia="Avenir" w:hAnsi="Avenir" w:cs="Avenir"/>
        <w:color w:val="000000"/>
      </w:rPr>
    </w:pPr>
    <w:r>
      <w:rPr>
        <w:noProof/>
      </w:rPr>
      <w:drawing>
        <wp:anchor distT="114300" distB="114300" distL="114300" distR="114300" simplePos="0" relativeHeight="251659264" behindDoc="0" locked="0" layoutInCell="1" hidden="0" allowOverlap="1" wp14:anchorId="3E888C95" wp14:editId="1785FEF5">
          <wp:simplePos x="0" y="0"/>
          <wp:positionH relativeFrom="page">
            <wp:posOffset>-15711</wp:posOffset>
          </wp:positionH>
          <wp:positionV relativeFrom="page">
            <wp:posOffset>1270</wp:posOffset>
          </wp:positionV>
          <wp:extent cx="7591425" cy="140319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16297"/>
                  <a:stretch>
                    <a:fillRect/>
                  </a:stretch>
                </pic:blipFill>
                <pic:spPr>
                  <a:xfrm>
                    <a:off x="0" y="0"/>
                    <a:ext cx="7591425" cy="140319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3345E"/>
    <w:multiLevelType w:val="multilevel"/>
    <w:tmpl w:val="7C68330C"/>
    <w:lvl w:ilvl="0">
      <w:start w:val="1"/>
      <w:numFmt w:val="decimal"/>
      <w:lvlText w:val="%1."/>
      <w:lvlJc w:val="left"/>
      <w:pPr>
        <w:ind w:left="284" w:hanging="284"/>
      </w:pPr>
      <w:rPr>
        <w:rFonts w:ascii="Arial" w:eastAsia="Arial" w:hAnsi="Arial" w:cs="Arial"/>
        <w:b/>
        <w:bCs/>
        <w:i w:val="0"/>
        <w:iCs w:val="0"/>
        <w:strike w:val="0"/>
        <w:color w:val="17294A"/>
        <w:sz w:val="22"/>
        <w:szCs w:val="22"/>
        <w:u w:val="none"/>
        <w:shd w:val="clear" w:color="auto" w:fill="auto"/>
        <w:vertAlign w:val="baseline"/>
      </w:rPr>
    </w:lvl>
    <w:lvl w:ilvl="1">
      <w:start w:val="1"/>
      <w:numFmt w:val="lowerLetter"/>
      <w:lvlText w:val="%2"/>
      <w:lvlJc w:val="left"/>
      <w:pPr>
        <w:ind w:left="1214" w:hanging="1214"/>
      </w:pPr>
      <w:rPr>
        <w:rFonts w:ascii="Arial" w:eastAsia="Arial" w:hAnsi="Arial" w:cs="Arial"/>
        <w:b/>
        <w:bCs/>
        <w:i w:val="0"/>
        <w:iCs w:val="0"/>
        <w:strike w:val="0"/>
        <w:color w:val="17294A"/>
        <w:sz w:val="22"/>
        <w:szCs w:val="22"/>
        <w:u w:val="none"/>
        <w:shd w:val="clear" w:color="auto" w:fill="auto"/>
        <w:vertAlign w:val="baseline"/>
      </w:rPr>
    </w:lvl>
    <w:lvl w:ilvl="2">
      <w:start w:val="1"/>
      <w:numFmt w:val="lowerRoman"/>
      <w:lvlText w:val="%3"/>
      <w:lvlJc w:val="left"/>
      <w:pPr>
        <w:ind w:left="1934" w:hanging="1934"/>
      </w:pPr>
      <w:rPr>
        <w:rFonts w:ascii="Arial" w:eastAsia="Arial" w:hAnsi="Arial" w:cs="Arial"/>
        <w:b/>
        <w:bCs/>
        <w:i w:val="0"/>
        <w:iCs w:val="0"/>
        <w:strike w:val="0"/>
        <w:color w:val="17294A"/>
        <w:sz w:val="22"/>
        <w:szCs w:val="22"/>
        <w:u w:val="none"/>
        <w:shd w:val="clear" w:color="auto" w:fill="auto"/>
        <w:vertAlign w:val="baseline"/>
      </w:rPr>
    </w:lvl>
    <w:lvl w:ilvl="3">
      <w:start w:val="1"/>
      <w:numFmt w:val="decimal"/>
      <w:lvlText w:val="%4"/>
      <w:lvlJc w:val="left"/>
      <w:pPr>
        <w:ind w:left="2654" w:hanging="2654"/>
      </w:pPr>
      <w:rPr>
        <w:rFonts w:ascii="Arial" w:eastAsia="Arial" w:hAnsi="Arial" w:cs="Arial"/>
        <w:b/>
        <w:bCs/>
        <w:i w:val="0"/>
        <w:iCs w:val="0"/>
        <w:strike w:val="0"/>
        <w:color w:val="17294A"/>
        <w:sz w:val="22"/>
        <w:szCs w:val="22"/>
        <w:u w:val="none"/>
        <w:shd w:val="clear" w:color="auto" w:fill="auto"/>
        <w:vertAlign w:val="baseline"/>
      </w:rPr>
    </w:lvl>
    <w:lvl w:ilvl="4">
      <w:start w:val="1"/>
      <w:numFmt w:val="lowerLetter"/>
      <w:lvlText w:val="%5"/>
      <w:lvlJc w:val="left"/>
      <w:pPr>
        <w:ind w:left="3374" w:hanging="3374"/>
      </w:pPr>
      <w:rPr>
        <w:rFonts w:ascii="Arial" w:eastAsia="Arial" w:hAnsi="Arial" w:cs="Arial"/>
        <w:b/>
        <w:bCs/>
        <w:i w:val="0"/>
        <w:iCs w:val="0"/>
        <w:strike w:val="0"/>
        <w:color w:val="17294A"/>
        <w:sz w:val="22"/>
        <w:szCs w:val="22"/>
        <w:u w:val="none"/>
        <w:shd w:val="clear" w:color="auto" w:fill="auto"/>
        <w:vertAlign w:val="baseline"/>
      </w:rPr>
    </w:lvl>
    <w:lvl w:ilvl="5">
      <w:start w:val="1"/>
      <w:numFmt w:val="lowerRoman"/>
      <w:lvlText w:val="%6"/>
      <w:lvlJc w:val="left"/>
      <w:pPr>
        <w:ind w:left="4094" w:hanging="4094"/>
      </w:pPr>
      <w:rPr>
        <w:rFonts w:ascii="Arial" w:eastAsia="Arial" w:hAnsi="Arial" w:cs="Arial"/>
        <w:b/>
        <w:bCs/>
        <w:i w:val="0"/>
        <w:iCs w:val="0"/>
        <w:strike w:val="0"/>
        <w:color w:val="17294A"/>
        <w:sz w:val="22"/>
        <w:szCs w:val="22"/>
        <w:u w:val="none"/>
        <w:shd w:val="clear" w:color="auto" w:fill="auto"/>
        <w:vertAlign w:val="baseline"/>
      </w:rPr>
    </w:lvl>
    <w:lvl w:ilvl="6">
      <w:start w:val="1"/>
      <w:numFmt w:val="decimal"/>
      <w:lvlText w:val="%7"/>
      <w:lvlJc w:val="left"/>
      <w:pPr>
        <w:ind w:left="4814" w:hanging="4814"/>
      </w:pPr>
      <w:rPr>
        <w:rFonts w:ascii="Arial" w:eastAsia="Arial" w:hAnsi="Arial" w:cs="Arial"/>
        <w:b/>
        <w:bCs/>
        <w:i w:val="0"/>
        <w:iCs w:val="0"/>
        <w:strike w:val="0"/>
        <w:color w:val="17294A"/>
        <w:sz w:val="22"/>
        <w:szCs w:val="22"/>
        <w:u w:val="none"/>
        <w:shd w:val="clear" w:color="auto" w:fill="auto"/>
        <w:vertAlign w:val="baseline"/>
      </w:rPr>
    </w:lvl>
    <w:lvl w:ilvl="7">
      <w:start w:val="1"/>
      <w:numFmt w:val="lowerLetter"/>
      <w:lvlText w:val="%8"/>
      <w:lvlJc w:val="left"/>
      <w:pPr>
        <w:ind w:left="5534" w:hanging="5534"/>
      </w:pPr>
      <w:rPr>
        <w:rFonts w:ascii="Arial" w:eastAsia="Arial" w:hAnsi="Arial" w:cs="Arial"/>
        <w:b/>
        <w:bCs/>
        <w:i w:val="0"/>
        <w:iCs w:val="0"/>
        <w:strike w:val="0"/>
        <w:color w:val="17294A"/>
        <w:sz w:val="22"/>
        <w:szCs w:val="22"/>
        <w:u w:val="none"/>
        <w:shd w:val="clear" w:color="auto" w:fill="auto"/>
        <w:vertAlign w:val="baseline"/>
      </w:rPr>
    </w:lvl>
    <w:lvl w:ilvl="8">
      <w:start w:val="1"/>
      <w:numFmt w:val="lowerRoman"/>
      <w:lvlText w:val="%9"/>
      <w:lvlJc w:val="left"/>
      <w:pPr>
        <w:ind w:left="6254" w:hanging="6254"/>
      </w:pPr>
      <w:rPr>
        <w:rFonts w:ascii="Arial" w:eastAsia="Arial" w:hAnsi="Arial" w:cs="Arial"/>
        <w:b/>
        <w:bCs/>
        <w:i w:val="0"/>
        <w:iCs w:val="0"/>
        <w:strike w:val="0"/>
        <w:color w:val="17294A"/>
        <w:sz w:val="22"/>
        <w:szCs w:val="22"/>
        <w:u w:val="none"/>
        <w:shd w:val="clear" w:color="auto" w:fill="auto"/>
        <w:vertAlign w:val="baseline"/>
      </w:rPr>
    </w:lvl>
  </w:abstractNum>
  <w:abstractNum w:abstractNumId="1" w15:restartNumberingAfterBreak="0">
    <w:nsid w:val="60380BB3"/>
    <w:multiLevelType w:val="multilevel"/>
    <w:tmpl w:val="22184F9C"/>
    <w:lvl w:ilvl="0">
      <w:numFmt w:val="bullet"/>
      <w:lvlText w:val="•"/>
      <w:lvlJc w:val="left"/>
      <w:pPr>
        <w:ind w:left="707" w:hanging="684"/>
      </w:pPr>
      <w:rPr>
        <w:rFonts w:ascii="Avenir" w:eastAsia="Avenir" w:hAnsi="Avenir" w:cs="Avenir"/>
      </w:rPr>
    </w:lvl>
    <w:lvl w:ilvl="1">
      <w:start w:val="1"/>
      <w:numFmt w:val="bullet"/>
      <w:lvlText w:val="o"/>
      <w:lvlJc w:val="left"/>
      <w:pPr>
        <w:ind w:left="1103" w:hanging="360"/>
      </w:pPr>
      <w:rPr>
        <w:rFonts w:ascii="Courier New" w:eastAsia="Courier New" w:hAnsi="Courier New" w:cs="Courier New"/>
      </w:rPr>
    </w:lvl>
    <w:lvl w:ilvl="2">
      <w:start w:val="1"/>
      <w:numFmt w:val="bullet"/>
      <w:lvlText w:val="▪"/>
      <w:lvlJc w:val="left"/>
      <w:pPr>
        <w:ind w:left="1823" w:hanging="360"/>
      </w:pPr>
      <w:rPr>
        <w:rFonts w:ascii="Noto Sans Symbols" w:eastAsia="Noto Sans Symbols" w:hAnsi="Noto Sans Symbols" w:cs="Noto Sans Symbols"/>
      </w:rPr>
    </w:lvl>
    <w:lvl w:ilvl="3">
      <w:start w:val="1"/>
      <w:numFmt w:val="bullet"/>
      <w:lvlText w:val="●"/>
      <w:lvlJc w:val="left"/>
      <w:pPr>
        <w:ind w:left="2543" w:hanging="360"/>
      </w:pPr>
      <w:rPr>
        <w:rFonts w:ascii="Noto Sans Symbols" w:eastAsia="Noto Sans Symbols" w:hAnsi="Noto Sans Symbols" w:cs="Noto Sans Symbols"/>
      </w:rPr>
    </w:lvl>
    <w:lvl w:ilvl="4">
      <w:start w:val="1"/>
      <w:numFmt w:val="bullet"/>
      <w:lvlText w:val="o"/>
      <w:lvlJc w:val="left"/>
      <w:pPr>
        <w:ind w:left="3263" w:hanging="360"/>
      </w:pPr>
      <w:rPr>
        <w:rFonts w:ascii="Courier New" w:eastAsia="Courier New" w:hAnsi="Courier New" w:cs="Courier New"/>
      </w:rPr>
    </w:lvl>
    <w:lvl w:ilvl="5">
      <w:start w:val="1"/>
      <w:numFmt w:val="bullet"/>
      <w:lvlText w:val="▪"/>
      <w:lvlJc w:val="left"/>
      <w:pPr>
        <w:ind w:left="3983" w:hanging="360"/>
      </w:pPr>
      <w:rPr>
        <w:rFonts w:ascii="Noto Sans Symbols" w:eastAsia="Noto Sans Symbols" w:hAnsi="Noto Sans Symbols" w:cs="Noto Sans Symbols"/>
      </w:rPr>
    </w:lvl>
    <w:lvl w:ilvl="6">
      <w:start w:val="1"/>
      <w:numFmt w:val="bullet"/>
      <w:lvlText w:val="●"/>
      <w:lvlJc w:val="left"/>
      <w:pPr>
        <w:ind w:left="4703" w:hanging="360"/>
      </w:pPr>
      <w:rPr>
        <w:rFonts w:ascii="Noto Sans Symbols" w:eastAsia="Noto Sans Symbols" w:hAnsi="Noto Sans Symbols" w:cs="Noto Sans Symbols"/>
      </w:rPr>
    </w:lvl>
    <w:lvl w:ilvl="7">
      <w:start w:val="1"/>
      <w:numFmt w:val="bullet"/>
      <w:lvlText w:val="o"/>
      <w:lvlJc w:val="left"/>
      <w:pPr>
        <w:ind w:left="5423" w:hanging="360"/>
      </w:pPr>
      <w:rPr>
        <w:rFonts w:ascii="Courier New" w:eastAsia="Courier New" w:hAnsi="Courier New" w:cs="Courier New"/>
      </w:rPr>
    </w:lvl>
    <w:lvl w:ilvl="8">
      <w:start w:val="1"/>
      <w:numFmt w:val="bullet"/>
      <w:lvlText w:val="▪"/>
      <w:lvlJc w:val="left"/>
      <w:pPr>
        <w:ind w:left="6143" w:hanging="360"/>
      </w:pPr>
      <w:rPr>
        <w:rFonts w:ascii="Noto Sans Symbols" w:eastAsia="Noto Sans Symbols" w:hAnsi="Noto Sans Symbols" w:cs="Noto Sans Symbols"/>
      </w:rPr>
    </w:lvl>
  </w:abstractNum>
  <w:abstractNum w:abstractNumId="2" w15:restartNumberingAfterBreak="0">
    <w:nsid w:val="721C6E62"/>
    <w:multiLevelType w:val="hybridMultilevel"/>
    <w:tmpl w:val="8B6E5B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56925803">
    <w:abstractNumId w:val="0"/>
  </w:num>
  <w:num w:numId="2" w16cid:durableId="2116512243">
    <w:abstractNumId w:val="1"/>
  </w:num>
  <w:num w:numId="3" w16cid:durableId="1380084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A52"/>
    <w:rsid w:val="0002545B"/>
    <w:rsid w:val="002F25B7"/>
    <w:rsid w:val="004E6286"/>
    <w:rsid w:val="00553A52"/>
    <w:rsid w:val="005D17AF"/>
    <w:rsid w:val="00642041"/>
    <w:rsid w:val="00971260"/>
    <w:rsid w:val="00A56A3C"/>
    <w:rsid w:val="00B27867"/>
    <w:rsid w:val="00C6249C"/>
    <w:rsid w:val="00F460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6BF01"/>
  <w15:docId w15:val="{FF79B38E-D07F-4319-AB55-44C1576E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F460EE"/>
    <w:pPr>
      <w:tabs>
        <w:tab w:val="center" w:pos="4252"/>
        <w:tab w:val="right" w:pos="8504"/>
      </w:tabs>
      <w:spacing w:line="240" w:lineRule="auto"/>
    </w:pPr>
  </w:style>
  <w:style w:type="character" w:customStyle="1" w:styleId="CabealhoChar">
    <w:name w:val="Cabeçalho Char"/>
    <w:basedOn w:val="Fontepargpadro"/>
    <w:link w:val="Cabealho"/>
    <w:uiPriority w:val="99"/>
    <w:rsid w:val="00F460EE"/>
  </w:style>
  <w:style w:type="paragraph" w:styleId="Rodap">
    <w:name w:val="footer"/>
    <w:basedOn w:val="Normal"/>
    <w:link w:val="RodapChar"/>
    <w:uiPriority w:val="99"/>
    <w:unhideWhenUsed/>
    <w:rsid w:val="00F460EE"/>
    <w:pPr>
      <w:tabs>
        <w:tab w:val="center" w:pos="4252"/>
        <w:tab w:val="right" w:pos="8504"/>
      </w:tabs>
      <w:spacing w:line="240" w:lineRule="auto"/>
    </w:pPr>
  </w:style>
  <w:style w:type="character" w:customStyle="1" w:styleId="RodapChar">
    <w:name w:val="Rodapé Char"/>
    <w:basedOn w:val="Fontepargpadro"/>
    <w:link w:val="Rodap"/>
    <w:uiPriority w:val="99"/>
    <w:rsid w:val="00F460EE"/>
  </w:style>
  <w:style w:type="paragraph" w:styleId="CabealhodoSumrio">
    <w:name w:val="TOC Heading"/>
    <w:basedOn w:val="Ttulo1"/>
    <w:next w:val="Normal"/>
    <w:uiPriority w:val="39"/>
    <w:unhideWhenUsed/>
    <w:qFormat/>
    <w:rsid w:val="002F25B7"/>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Sumrio1">
    <w:name w:val="toc 1"/>
    <w:basedOn w:val="Normal"/>
    <w:next w:val="Normal"/>
    <w:autoRedefine/>
    <w:uiPriority w:val="39"/>
    <w:unhideWhenUsed/>
    <w:rsid w:val="002F25B7"/>
    <w:pPr>
      <w:spacing w:after="100"/>
    </w:pPr>
  </w:style>
  <w:style w:type="character" w:styleId="Hyperlink">
    <w:name w:val="Hyperlink"/>
    <w:basedOn w:val="Fontepargpadro"/>
    <w:uiPriority w:val="99"/>
    <w:unhideWhenUsed/>
    <w:rsid w:val="002F25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1546</Words>
  <Characters>8350</Characters>
  <Application>Microsoft Office Word</Application>
  <DocSecurity>0</DocSecurity>
  <Lines>69</Lines>
  <Paragraphs>19</Paragraphs>
  <ScaleCrop>false</ScaleCrop>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Sandy Bradbury</cp:lastModifiedBy>
  <cp:revision>5</cp:revision>
  <dcterms:created xsi:type="dcterms:W3CDTF">2026-08-04T11:21:00Z</dcterms:created>
  <dcterms:modified xsi:type="dcterms:W3CDTF">2026-09-02T11:26:00Z</dcterms:modified>
</cp:coreProperties>
</file>